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A4A2B">
      <w:pPr>
        <w:pStyle w:val="BodyText"/>
        <w:kinsoku w:val="0"/>
        <w:overflowPunct w:val="0"/>
        <w:spacing w:before="9"/>
        <w:rPr>
          <w:sz w:val="11"/>
          <w:szCs w:val="11"/>
        </w:rPr>
      </w:pPr>
      <w:bookmarkStart w:id="0" w:name="_GoBack"/>
      <w:bookmarkEnd w:id="0"/>
    </w:p>
    <w:p w:rsidR="00000000" w:rsidRDefault="00EA4A2B">
      <w:pPr>
        <w:pStyle w:val="Heading1"/>
        <w:kinsoku w:val="0"/>
        <w:overflowPunct w:val="0"/>
        <w:spacing w:before="91"/>
        <w:ind w:left="3215" w:right="3195" w:firstLine="0"/>
        <w:jc w:val="center"/>
      </w:pPr>
      <w:r>
        <w:t>Supplier Non-Disclosure Agreement</w:t>
      </w:r>
    </w:p>
    <w:p w:rsidR="00000000" w:rsidRDefault="00EA4A2B">
      <w:pPr>
        <w:pStyle w:val="BodyText"/>
        <w:kinsoku w:val="0"/>
        <w:overflowPunct w:val="0"/>
        <w:spacing w:before="5"/>
        <w:rPr>
          <w:b/>
          <w:bCs/>
        </w:rPr>
      </w:pPr>
    </w:p>
    <w:p w:rsidR="00000000" w:rsidRDefault="00EA4A2B">
      <w:pPr>
        <w:pStyle w:val="BodyText"/>
        <w:tabs>
          <w:tab w:val="left" w:pos="4289"/>
          <w:tab w:val="left" w:pos="6289"/>
          <w:tab w:val="left" w:pos="6520"/>
          <w:tab w:val="left" w:pos="7809"/>
          <w:tab w:val="left" w:pos="9417"/>
        </w:tabs>
        <w:kinsoku w:val="0"/>
        <w:overflowPunct w:val="0"/>
        <w:spacing w:line="247" w:lineRule="auto"/>
        <w:ind w:left="100" w:right="120" w:firstLine="719"/>
      </w:pPr>
      <w:r>
        <w:t>This</w:t>
      </w:r>
      <w:r>
        <w:rPr>
          <w:spacing w:val="-5"/>
        </w:rPr>
        <w:t xml:space="preserve"> </w:t>
      </w:r>
      <w:r>
        <w:t>Nondisclosure</w:t>
      </w:r>
      <w:r>
        <w:rPr>
          <w:spacing w:val="-5"/>
        </w:rPr>
        <w:t xml:space="preserve"> </w:t>
      </w:r>
      <w:r>
        <w:t>Agreement</w:t>
      </w:r>
      <w:r>
        <w:rPr>
          <w:spacing w:val="-5"/>
        </w:rPr>
        <w:t xml:space="preserve"> </w:t>
      </w:r>
      <w:r>
        <w:t>(“Agreement”)</w:t>
      </w:r>
      <w:r>
        <w:rPr>
          <w:spacing w:val="-4"/>
        </w:rPr>
        <w:t xml:space="preserve"> </w:t>
      </w:r>
      <w:r>
        <w:t>is</w:t>
      </w:r>
      <w:r>
        <w:rPr>
          <w:spacing w:val="-5"/>
        </w:rPr>
        <w:t xml:space="preserve"> </w:t>
      </w:r>
      <w:r>
        <w:t>made</w:t>
      </w:r>
      <w:r>
        <w:rPr>
          <w:spacing w:val="-5"/>
        </w:rPr>
        <w:t xml:space="preserve"> </w:t>
      </w:r>
      <w:r>
        <w:t>and</w:t>
      </w:r>
      <w:r>
        <w:rPr>
          <w:spacing w:val="-4"/>
        </w:rPr>
        <w:t xml:space="preserve"> </w:t>
      </w:r>
      <w:r>
        <w:t>entered</w:t>
      </w:r>
      <w:r>
        <w:rPr>
          <w:spacing w:val="-4"/>
        </w:rPr>
        <w:t xml:space="preserve"> </w:t>
      </w:r>
      <w:r>
        <w:t>into</w:t>
      </w:r>
      <w:r>
        <w:rPr>
          <w:spacing w:val="-4"/>
        </w:rPr>
        <w:t xml:space="preserve"> </w:t>
      </w:r>
      <w:r>
        <w:t>as</w:t>
      </w:r>
      <w:r>
        <w:rPr>
          <w:spacing w:val="-5"/>
        </w:rPr>
        <w:t xml:space="preserve"> </w:t>
      </w:r>
      <w:r>
        <w:t>of</w:t>
      </w:r>
      <w:r>
        <w:rPr>
          <w:spacing w:val="-1"/>
        </w:rPr>
        <w:t xml:space="preserve"> </w:t>
      </w:r>
      <w:r>
        <w:t>this</w:t>
      </w:r>
      <w:r>
        <w:rPr>
          <w:u w:val="single"/>
        </w:rPr>
        <w:t xml:space="preserve"> </w:t>
      </w:r>
      <w:r>
        <w:rPr>
          <w:u w:val="single"/>
        </w:rPr>
        <w:tab/>
      </w:r>
      <w:r>
        <w:t>day</w:t>
      </w:r>
      <w:r>
        <w:rPr>
          <w:spacing w:val="-3"/>
        </w:rPr>
        <w:t xml:space="preserve"> </w:t>
      </w:r>
      <w:r>
        <w:t>of</w:t>
      </w:r>
      <w:r>
        <w:rPr>
          <w:spacing w:val="-2"/>
        </w:rPr>
        <w:t xml:space="preserve"> </w:t>
      </w:r>
      <w:r>
        <w:rPr>
          <w:w w:val="99"/>
          <w:u w:val="single"/>
        </w:rPr>
        <w:t xml:space="preserve"> </w:t>
      </w:r>
      <w:r>
        <w:rPr>
          <w:u w:val="single"/>
        </w:rPr>
        <w:tab/>
      </w:r>
      <w:r>
        <w:t xml:space="preserve">                    20    (“Effective Date”) by and between </w:t>
      </w:r>
      <w:r>
        <w:rPr>
          <w:b/>
          <w:bCs/>
        </w:rPr>
        <w:t xml:space="preserve">Sanmina Corporation </w:t>
      </w:r>
      <w:r>
        <w:t>a Delaware corporation having a principal</w:t>
      </w:r>
      <w:r>
        <w:rPr>
          <w:spacing w:val="-3"/>
        </w:rPr>
        <w:t xml:space="preserve"> </w:t>
      </w:r>
      <w:r>
        <w:t>place</w:t>
      </w:r>
      <w:r>
        <w:rPr>
          <w:spacing w:val="-3"/>
        </w:rPr>
        <w:t xml:space="preserve"> </w:t>
      </w:r>
      <w:r>
        <w:t>of</w:t>
      </w:r>
      <w:r>
        <w:rPr>
          <w:w w:val="99"/>
        </w:rPr>
        <w:t xml:space="preserve"> </w:t>
      </w:r>
      <w:r>
        <w:t xml:space="preserve">business at 2700 N. First Street, San Jose, California 95134 and its subsidiaries </w:t>
      </w:r>
      <w:r>
        <w:t>and affiliates (collectively “Sanmina”)</w:t>
      </w:r>
      <w:r>
        <w:rPr>
          <w:spacing w:val="-5"/>
        </w:rPr>
        <w:t xml:space="preserve"> </w:t>
      </w:r>
      <w:r>
        <w:t>and</w:t>
      </w:r>
      <w:r>
        <w:rPr>
          <w:u w:val="single"/>
        </w:rPr>
        <w:t xml:space="preserve"> </w:t>
      </w:r>
      <w:r>
        <w:rPr>
          <w:u w:val="single"/>
        </w:rPr>
        <w:tab/>
      </w:r>
      <w:r>
        <w:t>a</w:t>
      </w:r>
      <w:r>
        <w:rPr>
          <w:u w:val="single"/>
        </w:rPr>
        <w:t xml:space="preserve"> </w:t>
      </w:r>
      <w:r>
        <w:rPr>
          <w:u w:val="single"/>
        </w:rPr>
        <w:tab/>
      </w:r>
      <w:r>
        <w:t>company/corporation</w:t>
      </w:r>
      <w:r>
        <w:rPr>
          <w:spacing w:val="-19"/>
        </w:rPr>
        <w:t xml:space="preserve"> </w:t>
      </w:r>
      <w:r>
        <w:t>(“Recipient”)</w:t>
      </w:r>
      <w:r>
        <w:rPr>
          <w:w w:val="99"/>
        </w:rPr>
        <w:t xml:space="preserve"> </w:t>
      </w:r>
      <w:r>
        <w:t>having a principal place of</w:t>
      </w:r>
      <w:r>
        <w:rPr>
          <w:spacing w:val="-14"/>
        </w:rPr>
        <w:t xml:space="preserve"> </w:t>
      </w:r>
      <w:r>
        <w:t>business</w:t>
      </w:r>
      <w:r>
        <w:rPr>
          <w:spacing w:val="-4"/>
        </w:rPr>
        <w:t xml:space="preserve"> </w:t>
      </w:r>
      <w:r>
        <w:t>at</w:t>
      </w:r>
      <w:r>
        <w:rPr>
          <w:u w:val="single"/>
        </w:rPr>
        <w:t xml:space="preserve"> </w:t>
      </w:r>
      <w:r>
        <w:rPr>
          <w:u w:val="single"/>
        </w:rPr>
        <w:tab/>
      </w:r>
      <w:r>
        <w:rPr>
          <w:u w:val="single"/>
        </w:rPr>
        <w:tab/>
      </w:r>
      <w:r>
        <w:rPr>
          <w:u w:val="single"/>
        </w:rPr>
        <w:tab/>
      </w:r>
      <w:r>
        <w:t>.</w:t>
      </w:r>
    </w:p>
    <w:p w:rsidR="00000000" w:rsidRDefault="00EA4A2B">
      <w:pPr>
        <w:pStyle w:val="BodyText"/>
        <w:kinsoku w:val="0"/>
        <w:overflowPunct w:val="0"/>
        <w:spacing w:before="5"/>
      </w:pPr>
    </w:p>
    <w:p w:rsidR="00000000" w:rsidRDefault="00EA4A2B">
      <w:pPr>
        <w:pStyle w:val="Heading1"/>
        <w:numPr>
          <w:ilvl w:val="0"/>
          <w:numId w:val="1"/>
        </w:numPr>
        <w:tabs>
          <w:tab w:val="left" w:pos="821"/>
        </w:tabs>
        <w:kinsoku w:val="0"/>
        <w:overflowPunct w:val="0"/>
        <w:rPr>
          <w:color w:val="000000"/>
        </w:rPr>
      </w:pPr>
      <w:r>
        <w:rPr>
          <w:u w:val="single"/>
        </w:rPr>
        <w:t>Purpose of</w:t>
      </w:r>
      <w:r>
        <w:rPr>
          <w:spacing w:val="-9"/>
          <w:u w:val="single"/>
        </w:rPr>
        <w:t xml:space="preserve"> </w:t>
      </w:r>
      <w:r>
        <w:rPr>
          <w:u w:val="single"/>
        </w:rPr>
        <w:t>Disclosure.</w:t>
      </w:r>
    </w:p>
    <w:p w:rsidR="00000000" w:rsidRDefault="00EA4A2B">
      <w:pPr>
        <w:pStyle w:val="BodyText"/>
        <w:kinsoku w:val="0"/>
        <w:overflowPunct w:val="0"/>
        <w:spacing w:before="6"/>
        <w:rPr>
          <w:b/>
          <w:bCs/>
          <w:sz w:val="12"/>
          <w:szCs w:val="12"/>
        </w:rPr>
      </w:pPr>
    </w:p>
    <w:p w:rsidR="00000000" w:rsidRDefault="00EA4A2B">
      <w:pPr>
        <w:pStyle w:val="BodyText"/>
        <w:kinsoku w:val="0"/>
        <w:overflowPunct w:val="0"/>
        <w:spacing w:before="91" w:line="244" w:lineRule="auto"/>
        <w:ind w:left="100" w:right="216"/>
      </w:pPr>
      <w:r>
        <w:t>The purpose of this Agreement is to permit the parties to evaluate whether to enter into a business relationship and related projects (the “Purpose”). In connection with such discussions, Sanmina may disclose Confidential Informa- tion (defined below) to R</w:t>
      </w:r>
      <w:r>
        <w:t>ecipient.</w:t>
      </w:r>
    </w:p>
    <w:p w:rsidR="00000000" w:rsidRDefault="00EA4A2B">
      <w:pPr>
        <w:pStyle w:val="BodyText"/>
        <w:kinsoku w:val="0"/>
        <w:overflowPunct w:val="0"/>
        <w:spacing w:before="6"/>
      </w:pPr>
    </w:p>
    <w:p w:rsidR="00000000" w:rsidRDefault="00EA4A2B">
      <w:pPr>
        <w:pStyle w:val="Heading1"/>
        <w:numPr>
          <w:ilvl w:val="0"/>
          <w:numId w:val="1"/>
        </w:numPr>
        <w:tabs>
          <w:tab w:val="left" w:pos="821"/>
        </w:tabs>
        <w:kinsoku w:val="0"/>
        <w:overflowPunct w:val="0"/>
        <w:rPr>
          <w:color w:val="000000"/>
        </w:rPr>
      </w:pPr>
      <w:r>
        <w:rPr>
          <w:u w:val="single"/>
        </w:rPr>
        <w:t>Confidential Information</w:t>
      </w:r>
      <w:r>
        <w:rPr>
          <w:spacing w:val="-14"/>
          <w:u w:val="single"/>
        </w:rPr>
        <w:t xml:space="preserve"> </w:t>
      </w:r>
      <w:r>
        <w:rPr>
          <w:u w:val="single"/>
        </w:rPr>
        <w:t>Defined.</w:t>
      </w:r>
    </w:p>
    <w:p w:rsidR="00000000" w:rsidRDefault="00EA4A2B">
      <w:pPr>
        <w:pStyle w:val="BodyText"/>
        <w:kinsoku w:val="0"/>
        <w:overflowPunct w:val="0"/>
        <w:spacing w:before="6"/>
        <w:rPr>
          <w:b/>
          <w:bCs/>
          <w:sz w:val="12"/>
          <w:szCs w:val="12"/>
        </w:rPr>
      </w:pPr>
    </w:p>
    <w:p w:rsidR="00000000" w:rsidRDefault="00EA4A2B">
      <w:pPr>
        <w:pStyle w:val="BodyText"/>
        <w:kinsoku w:val="0"/>
        <w:overflowPunct w:val="0"/>
        <w:spacing w:before="91" w:line="244" w:lineRule="auto"/>
        <w:ind w:left="100" w:right="81" w:firstLine="719"/>
        <w:rPr>
          <w:spacing w:val="-3"/>
        </w:rPr>
      </w:pPr>
      <w:r>
        <w:t>“Confidential Information” shall mean and include (i) samples and prototypes, (ii) all information disclosed in any form or medium (e.g., written, verbal, electronic, visual) which (a) has been identified by Sa</w:t>
      </w:r>
      <w:r>
        <w:t xml:space="preserve">nmina as “Confidential,” “Proprietary” or other appropriate legend indicating the confidential nature of the information or (b) would reasonably be understood to be confidential. Confidential Information includes, but is not limited to, </w:t>
      </w:r>
      <w:r>
        <w:rPr>
          <w:spacing w:val="-3"/>
        </w:rPr>
        <w:t>information regardi</w:t>
      </w:r>
      <w:r>
        <w:rPr>
          <w:spacing w:val="-3"/>
        </w:rPr>
        <w:t xml:space="preserve">ng pricing, customers </w:t>
      </w:r>
      <w:r>
        <w:rPr>
          <w:spacing w:val="-2"/>
        </w:rPr>
        <w:t xml:space="preserve">and </w:t>
      </w:r>
      <w:r>
        <w:rPr>
          <w:spacing w:val="-3"/>
        </w:rPr>
        <w:t xml:space="preserve">prospective customers, vendors </w:t>
      </w:r>
      <w:r>
        <w:rPr>
          <w:spacing w:val="-2"/>
        </w:rPr>
        <w:t xml:space="preserve">and </w:t>
      </w:r>
      <w:r>
        <w:rPr>
          <w:spacing w:val="-3"/>
        </w:rPr>
        <w:t xml:space="preserve">vendor lists, costed bills </w:t>
      </w:r>
      <w:r>
        <w:t xml:space="preserve">of </w:t>
      </w:r>
      <w:r>
        <w:rPr>
          <w:spacing w:val="-3"/>
        </w:rPr>
        <w:t xml:space="preserve">materials, processes (including </w:t>
      </w:r>
      <w:r>
        <w:rPr>
          <w:spacing w:val="-2"/>
        </w:rPr>
        <w:t xml:space="preserve">but not </w:t>
      </w:r>
      <w:r>
        <w:rPr>
          <w:spacing w:val="-3"/>
        </w:rPr>
        <w:t xml:space="preserve">limited </w:t>
      </w:r>
      <w:r>
        <w:t xml:space="preserve">to </w:t>
      </w:r>
      <w:r>
        <w:rPr>
          <w:spacing w:val="-4"/>
        </w:rPr>
        <w:t xml:space="preserve">manufacturing </w:t>
      </w:r>
      <w:r>
        <w:rPr>
          <w:spacing w:val="-3"/>
        </w:rPr>
        <w:t xml:space="preserve">processes), </w:t>
      </w:r>
      <w:r>
        <w:rPr>
          <w:spacing w:val="-4"/>
        </w:rPr>
        <w:t xml:space="preserve">know-how, </w:t>
      </w:r>
      <w:r>
        <w:rPr>
          <w:spacing w:val="-3"/>
        </w:rPr>
        <w:t xml:space="preserve">designs (including </w:t>
      </w:r>
      <w:r>
        <w:rPr>
          <w:spacing w:val="-2"/>
        </w:rPr>
        <w:t xml:space="preserve">but not </w:t>
      </w:r>
      <w:r>
        <w:rPr>
          <w:spacing w:val="-3"/>
        </w:rPr>
        <w:t xml:space="preserve">limited </w:t>
      </w:r>
      <w:r>
        <w:t xml:space="preserve">to </w:t>
      </w:r>
      <w:r>
        <w:rPr>
          <w:spacing w:val="-3"/>
        </w:rPr>
        <w:t xml:space="preserve">designs </w:t>
      </w:r>
      <w:r>
        <w:t xml:space="preserve">of </w:t>
      </w:r>
      <w:r>
        <w:rPr>
          <w:spacing w:val="-3"/>
        </w:rPr>
        <w:t xml:space="preserve">enclosures </w:t>
      </w:r>
      <w:r>
        <w:rPr>
          <w:spacing w:val="-2"/>
        </w:rPr>
        <w:t xml:space="preserve">and </w:t>
      </w:r>
      <w:r>
        <w:rPr>
          <w:spacing w:val="-3"/>
        </w:rPr>
        <w:t>printed circui</w:t>
      </w:r>
      <w:r>
        <w:rPr>
          <w:spacing w:val="-3"/>
        </w:rPr>
        <w:t xml:space="preserve">t </w:t>
      </w:r>
      <w:r>
        <w:t xml:space="preserve">boards), </w:t>
      </w:r>
      <w:r>
        <w:rPr>
          <w:spacing w:val="-3"/>
        </w:rPr>
        <w:t xml:space="preserve">formulae, computer programs, databases, methods </w:t>
      </w:r>
      <w:r>
        <w:t xml:space="preserve">of </w:t>
      </w:r>
      <w:r>
        <w:rPr>
          <w:spacing w:val="-3"/>
        </w:rPr>
        <w:t xml:space="preserve">operation, sales techniques, business methods </w:t>
      </w:r>
      <w:r>
        <w:t xml:space="preserve">or </w:t>
      </w:r>
      <w:r>
        <w:rPr>
          <w:spacing w:val="-3"/>
        </w:rPr>
        <w:t xml:space="preserve">plans, marketing plans </w:t>
      </w:r>
      <w:r>
        <w:rPr>
          <w:spacing w:val="-2"/>
        </w:rPr>
        <w:t xml:space="preserve">and </w:t>
      </w:r>
      <w:r>
        <w:rPr>
          <w:spacing w:val="-3"/>
        </w:rPr>
        <w:t xml:space="preserve">strategies, finances, </w:t>
      </w:r>
      <w:r>
        <w:rPr>
          <w:spacing w:val="-4"/>
        </w:rPr>
        <w:t xml:space="preserve">management, </w:t>
      </w:r>
      <w:r>
        <w:rPr>
          <w:spacing w:val="-3"/>
        </w:rPr>
        <w:t xml:space="preserve">plant </w:t>
      </w:r>
      <w:r>
        <w:rPr>
          <w:spacing w:val="-2"/>
        </w:rPr>
        <w:t xml:space="preserve">and </w:t>
      </w:r>
      <w:r>
        <w:rPr>
          <w:spacing w:val="-3"/>
        </w:rPr>
        <w:t xml:space="preserve">equipment, </w:t>
      </w:r>
      <w:r>
        <w:rPr>
          <w:spacing w:val="-2"/>
        </w:rPr>
        <w:t xml:space="preserve">and any </w:t>
      </w:r>
      <w:r>
        <w:rPr>
          <w:spacing w:val="-3"/>
        </w:rPr>
        <w:t xml:space="preserve">other business information relating </w:t>
      </w:r>
      <w:r>
        <w:t xml:space="preserve">to </w:t>
      </w:r>
      <w:r>
        <w:rPr>
          <w:spacing w:val="-4"/>
        </w:rPr>
        <w:t>Sanmina, whether</w:t>
      </w:r>
      <w:r>
        <w:rPr>
          <w:spacing w:val="-4"/>
        </w:rPr>
        <w:t xml:space="preserve"> </w:t>
      </w:r>
      <w:r>
        <w:rPr>
          <w:spacing w:val="-3"/>
        </w:rPr>
        <w:t xml:space="preserve">constituting </w:t>
      </w:r>
      <w:r>
        <w:t xml:space="preserve">a trade </w:t>
      </w:r>
      <w:r>
        <w:rPr>
          <w:spacing w:val="-3"/>
        </w:rPr>
        <w:t xml:space="preserve">secret, </w:t>
      </w:r>
      <w:r>
        <w:t xml:space="preserve">proprietary </w:t>
      </w:r>
      <w:r>
        <w:rPr>
          <w:spacing w:val="-3"/>
        </w:rPr>
        <w:t xml:space="preserve">information </w:t>
      </w:r>
      <w:r>
        <w:t xml:space="preserve">or </w:t>
      </w:r>
      <w:r>
        <w:rPr>
          <w:spacing w:val="-3"/>
        </w:rPr>
        <w:t xml:space="preserve">otherwise, </w:t>
      </w:r>
      <w:r>
        <w:rPr>
          <w:spacing w:val="-4"/>
        </w:rPr>
        <w:t xml:space="preserve">which </w:t>
      </w:r>
      <w:r>
        <w:rPr>
          <w:spacing w:val="-2"/>
        </w:rPr>
        <w:t xml:space="preserve">has </w:t>
      </w:r>
      <w:r>
        <w:rPr>
          <w:spacing w:val="-3"/>
        </w:rPr>
        <w:t xml:space="preserve">value </w:t>
      </w:r>
      <w:r>
        <w:t xml:space="preserve">to </w:t>
      </w:r>
      <w:r>
        <w:rPr>
          <w:spacing w:val="-4"/>
        </w:rPr>
        <w:t xml:space="preserve">Sanmina </w:t>
      </w:r>
      <w:r>
        <w:rPr>
          <w:spacing w:val="-2"/>
        </w:rPr>
        <w:t xml:space="preserve">and </w:t>
      </w:r>
      <w:r>
        <w:t xml:space="preserve">is treated by </w:t>
      </w:r>
      <w:r>
        <w:rPr>
          <w:spacing w:val="-4"/>
        </w:rPr>
        <w:t xml:space="preserve">Sanmina </w:t>
      </w:r>
      <w:r>
        <w:t xml:space="preserve">as </w:t>
      </w:r>
      <w:r>
        <w:rPr>
          <w:spacing w:val="-3"/>
        </w:rPr>
        <w:t>being confidential.</w:t>
      </w:r>
    </w:p>
    <w:p w:rsidR="00000000" w:rsidRDefault="00EA4A2B">
      <w:pPr>
        <w:pStyle w:val="BodyText"/>
        <w:kinsoku w:val="0"/>
        <w:overflowPunct w:val="0"/>
        <w:spacing w:before="5"/>
      </w:pPr>
    </w:p>
    <w:p w:rsidR="00000000" w:rsidRDefault="00EA4A2B">
      <w:pPr>
        <w:pStyle w:val="Heading1"/>
        <w:numPr>
          <w:ilvl w:val="0"/>
          <w:numId w:val="1"/>
        </w:numPr>
        <w:tabs>
          <w:tab w:val="left" w:pos="821"/>
        </w:tabs>
        <w:kinsoku w:val="0"/>
        <w:overflowPunct w:val="0"/>
        <w:spacing w:before="1"/>
        <w:rPr>
          <w:color w:val="000000"/>
        </w:rPr>
      </w:pPr>
      <w:r>
        <w:rPr>
          <w:u w:val="single"/>
        </w:rPr>
        <w:t>Information That Is Not</w:t>
      </w:r>
      <w:r>
        <w:rPr>
          <w:spacing w:val="-17"/>
          <w:u w:val="single"/>
        </w:rPr>
        <w:t xml:space="preserve"> </w:t>
      </w:r>
      <w:r>
        <w:rPr>
          <w:u w:val="single"/>
        </w:rPr>
        <w:t>Confidential.</w:t>
      </w:r>
    </w:p>
    <w:p w:rsidR="00000000" w:rsidRDefault="00EA4A2B">
      <w:pPr>
        <w:pStyle w:val="BodyText"/>
        <w:kinsoku w:val="0"/>
        <w:overflowPunct w:val="0"/>
        <w:spacing w:before="7"/>
        <w:rPr>
          <w:b/>
          <w:bCs/>
          <w:sz w:val="12"/>
          <w:szCs w:val="12"/>
        </w:rPr>
      </w:pPr>
    </w:p>
    <w:p w:rsidR="00000000" w:rsidRDefault="00EA4A2B">
      <w:pPr>
        <w:pStyle w:val="BodyText"/>
        <w:kinsoku w:val="0"/>
        <w:overflowPunct w:val="0"/>
        <w:spacing w:before="91" w:line="244" w:lineRule="auto"/>
        <w:ind w:left="100" w:right="111" w:firstLine="719"/>
      </w:pPr>
      <w:r>
        <w:t>Information in the following categories shall not be considered Confiden</w:t>
      </w:r>
      <w:r>
        <w:t>tial Information under this Agreement: (a) information which is in the public domain at the time of the receipt under this Agreement; (b) information which comes into the public domain after receipt under this Agreement without a breach of this Agreement b</w:t>
      </w:r>
      <w:r>
        <w:t>y the Recipient; (c) information which the Recipient can show was in the Recipient’s possession before the date of disclosure under this Agreement; (d) information that the Recipient can show was acquired by the Recipient from a third party who was not kno</w:t>
      </w:r>
      <w:r>
        <w:t>wn by the Recipient to be under an obligation of confidence to Sanmina; and (e) information which the Recipient can show was independently developed by the Recipient without reference to Sanmina’s Confidential Information.</w:t>
      </w:r>
    </w:p>
    <w:p w:rsidR="00000000" w:rsidRDefault="00EA4A2B">
      <w:pPr>
        <w:pStyle w:val="BodyText"/>
        <w:kinsoku w:val="0"/>
        <w:overflowPunct w:val="0"/>
        <w:rPr>
          <w:sz w:val="22"/>
          <w:szCs w:val="22"/>
        </w:rPr>
      </w:pPr>
    </w:p>
    <w:p w:rsidR="00000000" w:rsidRDefault="00EA4A2B">
      <w:pPr>
        <w:pStyle w:val="BodyText"/>
        <w:kinsoku w:val="0"/>
        <w:overflowPunct w:val="0"/>
        <w:spacing w:before="2"/>
        <w:rPr>
          <w:sz w:val="19"/>
          <w:szCs w:val="19"/>
        </w:rPr>
      </w:pPr>
    </w:p>
    <w:p w:rsidR="00000000" w:rsidRDefault="00EA4A2B">
      <w:pPr>
        <w:pStyle w:val="Heading1"/>
        <w:numPr>
          <w:ilvl w:val="0"/>
          <w:numId w:val="1"/>
        </w:numPr>
        <w:tabs>
          <w:tab w:val="left" w:pos="821"/>
        </w:tabs>
        <w:kinsoku w:val="0"/>
        <w:overflowPunct w:val="0"/>
        <w:rPr>
          <w:color w:val="000000"/>
        </w:rPr>
      </w:pPr>
      <w:r>
        <w:rPr>
          <w:u w:val="single"/>
        </w:rPr>
        <w:t>Disclosure Period and</w:t>
      </w:r>
      <w:r>
        <w:rPr>
          <w:spacing w:val="-19"/>
          <w:u w:val="single"/>
        </w:rPr>
        <w:t xml:space="preserve"> </w:t>
      </w:r>
      <w:r>
        <w:rPr>
          <w:u w:val="single"/>
        </w:rPr>
        <w:t>Termination.</w:t>
      </w:r>
    </w:p>
    <w:p w:rsidR="00000000" w:rsidRDefault="00EA4A2B">
      <w:pPr>
        <w:pStyle w:val="BodyText"/>
        <w:kinsoku w:val="0"/>
        <w:overflowPunct w:val="0"/>
        <w:spacing w:before="6"/>
        <w:rPr>
          <w:b/>
          <w:bCs/>
          <w:sz w:val="12"/>
          <w:szCs w:val="12"/>
        </w:rPr>
      </w:pPr>
    </w:p>
    <w:p w:rsidR="00000000" w:rsidRDefault="00EA4A2B">
      <w:pPr>
        <w:pStyle w:val="BodyText"/>
        <w:kinsoku w:val="0"/>
        <w:overflowPunct w:val="0"/>
        <w:spacing w:before="91" w:line="244" w:lineRule="auto"/>
        <w:ind w:left="100" w:right="39"/>
        <w:rPr>
          <w:spacing w:val="-3"/>
        </w:rPr>
      </w:pPr>
      <w:r>
        <w:t>This Agreement controls Confidential Information which is disclosed from the Effective Date until terminated. Recipient’s duty of non-disclosure under this Agreement shall extend beyond the term of this Agreement for a period of three (3) yea</w:t>
      </w:r>
      <w:r>
        <w:t xml:space="preserve">rs from the date of last disclosure. This Agreement may be terminated by either party upon thirty (30) days written notice to the other party. The parties agree </w:t>
      </w:r>
      <w:r>
        <w:rPr>
          <w:spacing w:val="-3"/>
        </w:rPr>
        <w:t xml:space="preserve">that Confidential Information constituting </w:t>
      </w:r>
      <w:r>
        <w:t xml:space="preserve">a trade secret </w:t>
      </w:r>
      <w:r>
        <w:rPr>
          <w:spacing w:val="-3"/>
        </w:rPr>
        <w:t xml:space="preserve">shall remain subject </w:t>
      </w:r>
      <w:r>
        <w:t xml:space="preserve">to </w:t>
      </w:r>
      <w:r>
        <w:rPr>
          <w:spacing w:val="-3"/>
        </w:rPr>
        <w:t>the confident</w:t>
      </w:r>
      <w:r>
        <w:rPr>
          <w:spacing w:val="-3"/>
        </w:rPr>
        <w:t xml:space="preserve">iality obligations </w:t>
      </w:r>
      <w:r>
        <w:t xml:space="preserve">of </w:t>
      </w:r>
      <w:r>
        <w:rPr>
          <w:spacing w:val="-3"/>
        </w:rPr>
        <w:t xml:space="preserve">this </w:t>
      </w:r>
      <w:r>
        <w:rPr>
          <w:spacing w:val="-4"/>
        </w:rPr>
        <w:t xml:space="preserve">Agreement </w:t>
      </w:r>
      <w:r>
        <w:rPr>
          <w:spacing w:val="-2"/>
        </w:rPr>
        <w:t xml:space="preserve">for </w:t>
      </w:r>
      <w:r>
        <w:t xml:space="preserve">so </w:t>
      </w:r>
      <w:r>
        <w:rPr>
          <w:spacing w:val="-3"/>
        </w:rPr>
        <w:t xml:space="preserve">long </w:t>
      </w:r>
      <w:r>
        <w:t xml:space="preserve">as </w:t>
      </w:r>
      <w:r>
        <w:rPr>
          <w:spacing w:val="-3"/>
        </w:rPr>
        <w:t xml:space="preserve">such Confidential Information qualifies </w:t>
      </w:r>
      <w:r>
        <w:t xml:space="preserve">as a trade </w:t>
      </w:r>
      <w:r>
        <w:rPr>
          <w:spacing w:val="-2"/>
        </w:rPr>
        <w:t xml:space="preserve">secret </w:t>
      </w:r>
      <w:r>
        <w:rPr>
          <w:spacing w:val="-3"/>
        </w:rPr>
        <w:t>under applicable law.</w:t>
      </w:r>
    </w:p>
    <w:p w:rsidR="00000000" w:rsidRDefault="00EA4A2B">
      <w:pPr>
        <w:pStyle w:val="BodyText"/>
        <w:kinsoku w:val="0"/>
        <w:overflowPunct w:val="0"/>
        <w:spacing w:before="7"/>
      </w:pPr>
    </w:p>
    <w:p w:rsidR="00000000" w:rsidRDefault="00EA4A2B">
      <w:pPr>
        <w:pStyle w:val="Heading1"/>
        <w:numPr>
          <w:ilvl w:val="0"/>
          <w:numId w:val="1"/>
        </w:numPr>
        <w:tabs>
          <w:tab w:val="left" w:pos="821"/>
        </w:tabs>
        <w:kinsoku w:val="0"/>
        <w:overflowPunct w:val="0"/>
        <w:rPr>
          <w:color w:val="000000"/>
        </w:rPr>
      </w:pPr>
      <w:r>
        <w:rPr>
          <w:u w:val="single"/>
        </w:rPr>
        <w:t>Duty to</w:t>
      </w:r>
      <w:r>
        <w:rPr>
          <w:spacing w:val="-3"/>
          <w:u w:val="single"/>
        </w:rPr>
        <w:t xml:space="preserve"> </w:t>
      </w:r>
      <w:r>
        <w:rPr>
          <w:u w:val="single"/>
        </w:rPr>
        <w:t>Protect.</w:t>
      </w:r>
    </w:p>
    <w:p w:rsidR="00000000" w:rsidRDefault="00EA4A2B">
      <w:pPr>
        <w:pStyle w:val="BodyText"/>
        <w:kinsoku w:val="0"/>
        <w:overflowPunct w:val="0"/>
        <w:spacing w:before="6"/>
        <w:rPr>
          <w:b/>
          <w:bCs/>
          <w:sz w:val="12"/>
          <w:szCs w:val="12"/>
        </w:rPr>
      </w:pPr>
    </w:p>
    <w:p w:rsidR="00000000" w:rsidRDefault="00EA4A2B">
      <w:pPr>
        <w:pStyle w:val="BodyText"/>
        <w:kinsoku w:val="0"/>
        <w:overflowPunct w:val="0"/>
        <w:spacing w:before="91" w:line="244" w:lineRule="auto"/>
        <w:ind w:left="100" w:right="120" w:firstLine="719"/>
      </w:pPr>
      <w:r>
        <w:t>Recipient shall protect the disclosed Confidential Information by using the same degree of care, but no l</w:t>
      </w:r>
      <w:r>
        <w:t>ess than a reasonable degree of care, to prevent the unauthorized use, dissemination or publication of the Confidential Information as the Recipient uses to protect its own Confidential Information of a similar nature. Recipient shall (i)</w:t>
      </w:r>
    </w:p>
    <w:p w:rsidR="00000000" w:rsidRDefault="00EA4A2B">
      <w:pPr>
        <w:pStyle w:val="BodyText"/>
        <w:kinsoku w:val="0"/>
        <w:overflowPunct w:val="0"/>
        <w:spacing w:before="91" w:line="244" w:lineRule="auto"/>
        <w:ind w:left="100" w:right="120" w:firstLine="719"/>
        <w:sectPr w:rsidR="00000000">
          <w:footerReference w:type="default" r:id="rId7"/>
          <w:pgSz w:w="12240" w:h="15840"/>
          <w:pgMar w:top="1500" w:right="1360" w:bottom="1240" w:left="1340" w:header="0" w:footer="1050" w:gutter="0"/>
          <w:pgNumType w:start="1"/>
          <w:cols w:space="720"/>
          <w:noEndnote/>
        </w:sectPr>
      </w:pPr>
    </w:p>
    <w:p w:rsidR="00000000" w:rsidRDefault="00EA4A2B">
      <w:pPr>
        <w:pStyle w:val="BodyText"/>
        <w:kinsoku w:val="0"/>
        <w:overflowPunct w:val="0"/>
        <w:spacing w:before="6"/>
        <w:rPr>
          <w:sz w:val="11"/>
          <w:szCs w:val="11"/>
        </w:rPr>
      </w:pPr>
    </w:p>
    <w:p w:rsidR="00000000" w:rsidRDefault="00EA4A2B">
      <w:pPr>
        <w:pStyle w:val="BodyText"/>
        <w:kinsoku w:val="0"/>
        <w:overflowPunct w:val="0"/>
        <w:spacing w:before="91" w:line="244" w:lineRule="auto"/>
        <w:ind w:left="100" w:right="155"/>
      </w:pPr>
      <w:r>
        <w:t xml:space="preserve">limit access to all Confidential Information to its employees who shall reasonably require access to the Confidential Information for the purpose set forth above, (ii) shall insure that all such employees have signed a nondisclosure </w:t>
      </w:r>
      <w:r>
        <w:t>agreement in content substantially similar to this Agreement, (iii) shall use the Confidential Information solely in connection with the Purpose, and (iv) shall use due diligence to insure that all such persons comply with the provisions of this Agreement.</w:t>
      </w:r>
      <w:r>
        <w:t xml:space="preserve"> Recipient shall be liable for any breach of this Agreement by its employees or representatives.</w:t>
      </w:r>
    </w:p>
    <w:p w:rsidR="00000000" w:rsidRDefault="00EA4A2B">
      <w:pPr>
        <w:pStyle w:val="BodyText"/>
        <w:kinsoku w:val="0"/>
        <w:overflowPunct w:val="0"/>
        <w:spacing w:before="7"/>
      </w:pPr>
    </w:p>
    <w:p w:rsidR="00000000" w:rsidRDefault="00EA4A2B">
      <w:pPr>
        <w:pStyle w:val="Heading1"/>
        <w:numPr>
          <w:ilvl w:val="0"/>
          <w:numId w:val="1"/>
        </w:numPr>
        <w:tabs>
          <w:tab w:val="left" w:pos="821"/>
        </w:tabs>
        <w:kinsoku w:val="0"/>
        <w:overflowPunct w:val="0"/>
        <w:spacing w:before="1"/>
        <w:rPr>
          <w:color w:val="000000"/>
        </w:rPr>
      </w:pPr>
      <w:r>
        <w:rPr>
          <w:u w:val="single"/>
        </w:rPr>
        <w:t>Court</w:t>
      </w:r>
      <w:r>
        <w:rPr>
          <w:spacing w:val="-5"/>
          <w:u w:val="single"/>
        </w:rPr>
        <w:t xml:space="preserve"> </w:t>
      </w:r>
      <w:r>
        <w:rPr>
          <w:u w:val="single"/>
        </w:rPr>
        <w:t>Orders.</w:t>
      </w:r>
    </w:p>
    <w:p w:rsidR="00000000" w:rsidRDefault="00EA4A2B">
      <w:pPr>
        <w:pStyle w:val="BodyText"/>
        <w:kinsoku w:val="0"/>
        <w:overflowPunct w:val="0"/>
        <w:spacing w:before="7"/>
        <w:rPr>
          <w:b/>
          <w:bCs/>
          <w:sz w:val="12"/>
          <w:szCs w:val="12"/>
        </w:rPr>
      </w:pPr>
    </w:p>
    <w:p w:rsidR="00000000" w:rsidRDefault="00EA4A2B">
      <w:pPr>
        <w:pStyle w:val="BodyText"/>
        <w:kinsoku w:val="0"/>
        <w:overflowPunct w:val="0"/>
        <w:spacing w:before="91" w:line="244" w:lineRule="auto"/>
        <w:ind w:left="100" w:right="180" w:firstLine="719"/>
      </w:pPr>
      <w:r>
        <w:t>Nothing contained in this Agreement shall restrict Recipient from disclosing Confidential Information that is required to be disclosed under any subpoena or court order provided that the Recipient provides Sanmina with prompt notice so that Sanmina may, at</w:t>
      </w:r>
      <w:r>
        <w:t xml:space="preserve"> its expense, seek a protective order or take other appropriate measures.</w:t>
      </w:r>
    </w:p>
    <w:p w:rsidR="00000000" w:rsidRDefault="00EA4A2B">
      <w:pPr>
        <w:pStyle w:val="BodyText"/>
        <w:kinsoku w:val="0"/>
        <w:overflowPunct w:val="0"/>
        <w:spacing w:before="8"/>
      </w:pPr>
    </w:p>
    <w:p w:rsidR="00000000" w:rsidRDefault="00EA4A2B">
      <w:pPr>
        <w:pStyle w:val="Heading1"/>
        <w:numPr>
          <w:ilvl w:val="0"/>
          <w:numId w:val="1"/>
        </w:numPr>
        <w:tabs>
          <w:tab w:val="left" w:pos="821"/>
        </w:tabs>
        <w:kinsoku w:val="0"/>
        <w:overflowPunct w:val="0"/>
        <w:rPr>
          <w:color w:val="000000"/>
        </w:rPr>
      </w:pPr>
      <w:r>
        <w:rPr>
          <w:u w:val="single"/>
        </w:rPr>
        <w:t>No Further Rights or Duties</w:t>
      </w:r>
      <w:r>
        <w:rPr>
          <w:spacing w:val="-20"/>
          <w:u w:val="single"/>
        </w:rPr>
        <w:t xml:space="preserve"> </w:t>
      </w:r>
      <w:r>
        <w:rPr>
          <w:u w:val="single"/>
        </w:rPr>
        <w:t>Implied.</w:t>
      </w:r>
    </w:p>
    <w:p w:rsidR="00000000" w:rsidRDefault="00EA4A2B">
      <w:pPr>
        <w:pStyle w:val="BodyText"/>
        <w:kinsoku w:val="0"/>
        <w:overflowPunct w:val="0"/>
        <w:spacing w:before="6"/>
        <w:rPr>
          <w:b/>
          <w:bCs/>
          <w:sz w:val="12"/>
          <w:szCs w:val="12"/>
        </w:rPr>
      </w:pPr>
    </w:p>
    <w:p w:rsidR="00000000" w:rsidRDefault="00EA4A2B">
      <w:pPr>
        <w:pStyle w:val="BodyText"/>
        <w:kinsoku w:val="0"/>
        <w:overflowPunct w:val="0"/>
        <w:spacing w:before="91" w:line="244" w:lineRule="auto"/>
        <w:ind w:left="100" w:right="191" w:firstLine="719"/>
      </w:pPr>
      <w:r>
        <w:t xml:space="preserve">Sanmina does not warrant that the Confidential Information it discloses, either by itself or when combined with other information or when used </w:t>
      </w:r>
      <w:r>
        <w:t>in a particular manner, will be sufficient or suitable for the Recipient’s purposes. The Confidential Information is provided “AS IS” with all faults. Sanmina shall not be liable for the accuracy or completeness of the Confidential Information.</w:t>
      </w:r>
    </w:p>
    <w:p w:rsidR="00000000" w:rsidRDefault="00EA4A2B">
      <w:pPr>
        <w:pStyle w:val="BodyText"/>
        <w:kinsoku w:val="0"/>
        <w:overflowPunct w:val="0"/>
        <w:spacing w:before="5"/>
      </w:pPr>
    </w:p>
    <w:p w:rsidR="00000000" w:rsidRDefault="00EA4A2B">
      <w:pPr>
        <w:pStyle w:val="BodyText"/>
        <w:kinsoku w:val="0"/>
        <w:overflowPunct w:val="0"/>
        <w:spacing w:line="244" w:lineRule="auto"/>
        <w:ind w:left="100" w:right="81" w:firstLine="719"/>
      </w:pPr>
      <w:r>
        <w:t>Nothing co</w:t>
      </w:r>
      <w:r>
        <w:t>ntained herein shall grant a license under any patent or other intellectual property right, nor shall this Agreement or any transmission of information constitute any representation or warranty to the Recipient with respect to infringement of any intellect</w:t>
      </w:r>
      <w:r>
        <w:t>ual property rights of others.</w:t>
      </w:r>
    </w:p>
    <w:p w:rsidR="00000000" w:rsidRDefault="00EA4A2B">
      <w:pPr>
        <w:pStyle w:val="BodyText"/>
        <w:kinsoku w:val="0"/>
        <w:overflowPunct w:val="0"/>
        <w:spacing w:before="5"/>
      </w:pPr>
    </w:p>
    <w:p w:rsidR="00000000" w:rsidRDefault="00EA4A2B">
      <w:pPr>
        <w:pStyle w:val="BodyText"/>
        <w:kinsoku w:val="0"/>
        <w:overflowPunct w:val="0"/>
        <w:ind w:left="820"/>
      </w:pPr>
      <w:r>
        <w:t>Sanmina has no obligation under this Agreement to purchase any item or service from the Recipient.</w:t>
      </w:r>
    </w:p>
    <w:p w:rsidR="00000000" w:rsidRDefault="00EA4A2B">
      <w:pPr>
        <w:pStyle w:val="BodyText"/>
        <w:kinsoku w:val="0"/>
        <w:overflowPunct w:val="0"/>
        <w:rPr>
          <w:sz w:val="21"/>
          <w:szCs w:val="21"/>
        </w:rPr>
      </w:pPr>
    </w:p>
    <w:p w:rsidR="00000000" w:rsidRDefault="00EA4A2B">
      <w:pPr>
        <w:pStyle w:val="Heading1"/>
        <w:numPr>
          <w:ilvl w:val="0"/>
          <w:numId w:val="1"/>
        </w:numPr>
        <w:tabs>
          <w:tab w:val="left" w:pos="821"/>
        </w:tabs>
        <w:kinsoku w:val="0"/>
        <w:overflowPunct w:val="0"/>
        <w:rPr>
          <w:color w:val="000000"/>
        </w:rPr>
      </w:pPr>
      <w:r>
        <w:rPr>
          <w:u w:val="single"/>
        </w:rPr>
        <w:t>Return of Confidential</w:t>
      </w:r>
      <w:r>
        <w:rPr>
          <w:spacing w:val="-16"/>
          <w:u w:val="single"/>
        </w:rPr>
        <w:t xml:space="preserve"> </w:t>
      </w:r>
      <w:r>
        <w:rPr>
          <w:u w:val="single"/>
        </w:rPr>
        <w:t>Information.</w:t>
      </w:r>
    </w:p>
    <w:p w:rsidR="00000000" w:rsidRDefault="00EA4A2B">
      <w:pPr>
        <w:pStyle w:val="BodyText"/>
        <w:kinsoku w:val="0"/>
        <w:overflowPunct w:val="0"/>
        <w:spacing w:before="6"/>
        <w:rPr>
          <w:b/>
          <w:bCs/>
          <w:sz w:val="12"/>
          <w:szCs w:val="12"/>
        </w:rPr>
      </w:pPr>
    </w:p>
    <w:p w:rsidR="00000000" w:rsidRDefault="00EA4A2B">
      <w:pPr>
        <w:pStyle w:val="BodyText"/>
        <w:kinsoku w:val="0"/>
        <w:overflowPunct w:val="0"/>
        <w:spacing w:before="91" w:line="244" w:lineRule="auto"/>
        <w:ind w:left="100" w:right="39" w:firstLine="719"/>
      </w:pPr>
      <w:r>
        <w:t>Within ten (10) days after any written requ</w:t>
      </w:r>
      <w:r>
        <w:t>est by Sanmina, the Recipient shall promptly return all copies of the Confidential Information except copies required for backup, disaster recovery, or business continuity and in such case the obligations hereunder shall survive until such copies are destr</w:t>
      </w:r>
      <w:r>
        <w:t>oyed.</w:t>
      </w:r>
    </w:p>
    <w:p w:rsidR="00000000" w:rsidRDefault="00EA4A2B">
      <w:pPr>
        <w:pStyle w:val="BodyText"/>
        <w:kinsoku w:val="0"/>
        <w:overflowPunct w:val="0"/>
        <w:spacing w:before="8"/>
      </w:pPr>
    </w:p>
    <w:p w:rsidR="00000000" w:rsidRDefault="00EA4A2B">
      <w:pPr>
        <w:pStyle w:val="Heading1"/>
        <w:numPr>
          <w:ilvl w:val="0"/>
          <w:numId w:val="1"/>
        </w:numPr>
        <w:tabs>
          <w:tab w:val="left" w:pos="821"/>
        </w:tabs>
        <w:kinsoku w:val="0"/>
        <w:overflowPunct w:val="0"/>
        <w:rPr>
          <w:color w:val="000000"/>
        </w:rPr>
      </w:pPr>
      <w:r>
        <w:rPr>
          <w:u w:val="single"/>
        </w:rPr>
        <w:t>Governing</w:t>
      </w:r>
      <w:r>
        <w:rPr>
          <w:spacing w:val="-4"/>
          <w:u w:val="single"/>
        </w:rPr>
        <w:t xml:space="preserve"> </w:t>
      </w:r>
      <w:r>
        <w:rPr>
          <w:u w:val="single"/>
        </w:rPr>
        <w:t>Law.</w:t>
      </w:r>
    </w:p>
    <w:p w:rsidR="00000000" w:rsidRDefault="00EA4A2B">
      <w:pPr>
        <w:pStyle w:val="BodyText"/>
        <w:kinsoku w:val="0"/>
        <w:overflowPunct w:val="0"/>
        <w:spacing w:before="6"/>
        <w:rPr>
          <w:b/>
          <w:bCs/>
          <w:sz w:val="12"/>
          <w:szCs w:val="12"/>
        </w:rPr>
      </w:pPr>
    </w:p>
    <w:p w:rsidR="00000000" w:rsidRDefault="00EA4A2B">
      <w:pPr>
        <w:pStyle w:val="BodyText"/>
        <w:kinsoku w:val="0"/>
        <w:overflowPunct w:val="0"/>
        <w:spacing w:before="91" w:line="244" w:lineRule="auto"/>
        <w:ind w:left="100" w:right="100" w:firstLine="719"/>
      </w:pPr>
      <w:r>
        <w:t>This Agreement shall be governed by and construed in accordance with the laws of the State of California, without regard to its conflicts of law principles. The parties agree that the state courts of Santa Clara County, California an</w:t>
      </w:r>
      <w:r>
        <w:t>d the federal courts located in the Northern District of the State of California shall have exclusive jurisdiction and venue to adjudicate any and all disputes arising out of or in connection with this Agreement. The parties consent to the exercise by such</w:t>
      </w:r>
      <w:r>
        <w:t xml:space="preserve"> courts of personal jurisdiction over them and each party waives any objection it might otherwise have to venue, personal jurisdiction, inconvenience of forum, and any similar or related doctrine.</w:t>
      </w:r>
    </w:p>
    <w:p w:rsidR="00000000" w:rsidRDefault="00EA4A2B">
      <w:pPr>
        <w:pStyle w:val="BodyText"/>
        <w:kinsoku w:val="0"/>
        <w:overflowPunct w:val="0"/>
        <w:spacing w:before="8"/>
      </w:pPr>
    </w:p>
    <w:p w:rsidR="00000000" w:rsidRDefault="00EA4A2B">
      <w:pPr>
        <w:pStyle w:val="Heading1"/>
        <w:numPr>
          <w:ilvl w:val="0"/>
          <w:numId w:val="1"/>
        </w:numPr>
        <w:tabs>
          <w:tab w:val="left" w:pos="821"/>
        </w:tabs>
        <w:kinsoku w:val="0"/>
        <w:overflowPunct w:val="0"/>
        <w:rPr>
          <w:color w:val="000000"/>
        </w:rPr>
      </w:pPr>
      <w:r>
        <w:rPr>
          <w:u w:val="single"/>
        </w:rPr>
        <w:t>Remedies.</w:t>
      </w:r>
    </w:p>
    <w:p w:rsidR="00000000" w:rsidRDefault="00EA4A2B">
      <w:pPr>
        <w:pStyle w:val="BodyText"/>
        <w:kinsoku w:val="0"/>
        <w:overflowPunct w:val="0"/>
        <w:spacing w:before="4"/>
        <w:rPr>
          <w:b/>
          <w:bCs/>
          <w:sz w:val="12"/>
          <w:szCs w:val="12"/>
        </w:rPr>
      </w:pPr>
    </w:p>
    <w:p w:rsidR="00000000" w:rsidRDefault="00EA4A2B">
      <w:pPr>
        <w:pStyle w:val="BodyText"/>
        <w:kinsoku w:val="0"/>
        <w:overflowPunct w:val="0"/>
        <w:spacing w:before="91" w:line="244" w:lineRule="auto"/>
        <w:ind w:left="100" w:right="39" w:firstLine="719"/>
      </w:pPr>
      <w:r>
        <w:t>Recipient agrees that its obligations hereunder</w:t>
      </w:r>
      <w:r>
        <w:t xml:space="preserve"> are necessary and reasonable in order to protect Sanmina and Sanmina’s business, and expressly agrees that monetary damages will be inadequate to compensate Sanmina for any breach by either party of any covenants and agreements set forth herein. According</w:t>
      </w:r>
      <w:r>
        <w:t>ly, Recipient agrees and acknowledges that any such violation or threatened violation will cause irreparable injury to Sanmina and that, in addition to any other remedies that may be available, in law, in equity or otherwise, Sanmina will be entitled to se</w:t>
      </w:r>
      <w:r>
        <w:t>ek injunctive relief against the threatened breach of this Agreement or the continuation of any such breach, without the necessity of proving actual damages and without the necessity of posting bond.</w:t>
      </w:r>
    </w:p>
    <w:p w:rsidR="00000000" w:rsidRDefault="00EA4A2B">
      <w:pPr>
        <w:pStyle w:val="BodyText"/>
        <w:kinsoku w:val="0"/>
        <w:overflowPunct w:val="0"/>
        <w:spacing w:before="5"/>
      </w:pPr>
    </w:p>
    <w:p w:rsidR="00000000" w:rsidRDefault="00EA4A2B">
      <w:pPr>
        <w:pStyle w:val="Heading1"/>
        <w:numPr>
          <w:ilvl w:val="0"/>
          <w:numId w:val="1"/>
        </w:numPr>
        <w:tabs>
          <w:tab w:val="left" w:pos="821"/>
        </w:tabs>
        <w:kinsoku w:val="0"/>
        <w:overflowPunct w:val="0"/>
        <w:spacing w:before="1"/>
        <w:rPr>
          <w:color w:val="000000"/>
        </w:rPr>
      </w:pPr>
      <w:r>
        <w:rPr>
          <w:u w:val="single"/>
        </w:rPr>
        <w:t>Export</w:t>
      </w:r>
      <w:r>
        <w:rPr>
          <w:spacing w:val="-9"/>
          <w:u w:val="single"/>
        </w:rPr>
        <w:t xml:space="preserve"> </w:t>
      </w:r>
      <w:r>
        <w:rPr>
          <w:u w:val="single"/>
        </w:rPr>
        <w:t>Restrictions.</w:t>
      </w:r>
    </w:p>
    <w:p w:rsidR="00000000" w:rsidRDefault="00EA4A2B">
      <w:pPr>
        <w:pStyle w:val="Heading1"/>
        <w:numPr>
          <w:ilvl w:val="0"/>
          <w:numId w:val="1"/>
        </w:numPr>
        <w:tabs>
          <w:tab w:val="left" w:pos="821"/>
        </w:tabs>
        <w:kinsoku w:val="0"/>
        <w:overflowPunct w:val="0"/>
        <w:spacing w:before="1"/>
        <w:rPr>
          <w:color w:val="000000"/>
        </w:rPr>
        <w:sectPr w:rsidR="00000000">
          <w:pgSz w:w="12240" w:h="15840"/>
          <w:pgMar w:top="1500" w:right="1360" w:bottom="1240" w:left="1340" w:header="0" w:footer="1050" w:gutter="0"/>
          <w:cols w:space="720"/>
          <w:noEndnote/>
        </w:sectPr>
      </w:pPr>
    </w:p>
    <w:p w:rsidR="00000000" w:rsidRDefault="00EA4A2B">
      <w:pPr>
        <w:pStyle w:val="BodyText"/>
        <w:kinsoku w:val="0"/>
        <w:overflowPunct w:val="0"/>
        <w:spacing w:before="6"/>
        <w:rPr>
          <w:b/>
          <w:bCs/>
          <w:sz w:val="11"/>
          <w:szCs w:val="11"/>
        </w:rPr>
      </w:pPr>
    </w:p>
    <w:p w:rsidR="00000000" w:rsidRDefault="00EA4A2B">
      <w:pPr>
        <w:pStyle w:val="BodyText"/>
        <w:kinsoku w:val="0"/>
        <w:overflowPunct w:val="0"/>
        <w:spacing w:before="91" w:line="244" w:lineRule="auto"/>
        <w:ind w:left="100" w:right="305" w:firstLine="719"/>
        <w:jc w:val="both"/>
      </w:pPr>
      <w:r>
        <w:t>Recipient</w:t>
      </w:r>
      <w:r>
        <w:rPr>
          <w:spacing w:val="-5"/>
        </w:rPr>
        <w:t xml:space="preserve"> </w:t>
      </w:r>
      <w:r>
        <w:t>ac</w:t>
      </w:r>
      <w:r>
        <w:t>knowledges</w:t>
      </w:r>
      <w:r>
        <w:rPr>
          <w:spacing w:val="-5"/>
        </w:rPr>
        <w:t xml:space="preserve"> </w:t>
      </w:r>
      <w:r>
        <w:t>its</w:t>
      </w:r>
      <w:r>
        <w:rPr>
          <w:spacing w:val="-5"/>
        </w:rPr>
        <w:t xml:space="preserve"> </w:t>
      </w:r>
      <w:r>
        <w:t>obligations</w:t>
      </w:r>
      <w:r>
        <w:rPr>
          <w:spacing w:val="-5"/>
        </w:rPr>
        <w:t xml:space="preserve"> </w:t>
      </w:r>
      <w:r>
        <w:t>to</w:t>
      </w:r>
      <w:r>
        <w:rPr>
          <w:spacing w:val="-3"/>
        </w:rPr>
        <w:t xml:space="preserve"> </w:t>
      </w:r>
      <w:r>
        <w:t>control</w:t>
      </w:r>
      <w:r>
        <w:rPr>
          <w:spacing w:val="-5"/>
        </w:rPr>
        <w:t xml:space="preserve"> </w:t>
      </w:r>
      <w:r>
        <w:t>access</w:t>
      </w:r>
      <w:r>
        <w:rPr>
          <w:spacing w:val="-5"/>
        </w:rPr>
        <w:t xml:space="preserve"> </w:t>
      </w:r>
      <w:r>
        <w:t>to</w:t>
      </w:r>
      <w:r>
        <w:rPr>
          <w:spacing w:val="-3"/>
        </w:rPr>
        <w:t xml:space="preserve"> </w:t>
      </w:r>
      <w:r>
        <w:t>technical</w:t>
      </w:r>
      <w:r>
        <w:rPr>
          <w:spacing w:val="-4"/>
        </w:rPr>
        <w:t xml:space="preserve"> </w:t>
      </w:r>
      <w:r>
        <w:t>data</w:t>
      </w:r>
      <w:r>
        <w:rPr>
          <w:spacing w:val="-4"/>
        </w:rPr>
        <w:t xml:space="preserve"> </w:t>
      </w:r>
      <w:r>
        <w:t>under</w:t>
      </w:r>
      <w:r>
        <w:rPr>
          <w:spacing w:val="-3"/>
        </w:rPr>
        <w:t xml:space="preserve"> </w:t>
      </w:r>
      <w:r>
        <w:t>the</w:t>
      </w:r>
      <w:r>
        <w:rPr>
          <w:spacing w:val="-4"/>
        </w:rPr>
        <w:t xml:space="preserve"> </w:t>
      </w:r>
      <w:r>
        <w:t>U.S.</w:t>
      </w:r>
      <w:r>
        <w:rPr>
          <w:spacing w:val="-4"/>
        </w:rPr>
        <w:t xml:space="preserve"> </w:t>
      </w:r>
      <w:r>
        <w:t>export</w:t>
      </w:r>
      <w:r>
        <w:rPr>
          <w:spacing w:val="-5"/>
        </w:rPr>
        <w:t xml:space="preserve"> </w:t>
      </w:r>
      <w:r>
        <w:t>laws</w:t>
      </w:r>
      <w:r>
        <w:rPr>
          <w:spacing w:val="-5"/>
        </w:rPr>
        <w:t xml:space="preserve"> </w:t>
      </w:r>
      <w:r>
        <w:t>and regulations</w:t>
      </w:r>
      <w:r>
        <w:rPr>
          <w:spacing w:val="-5"/>
        </w:rPr>
        <w:t xml:space="preserve"> </w:t>
      </w:r>
      <w:r>
        <w:t>and</w:t>
      </w:r>
      <w:r>
        <w:rPr>
          <w:spacing w:val="-3"/>
        </w:rPr>
        <w:t xml:space="preserve"> </w:t>
      </w:r>
      <w:r>
        <w:t>agrees</w:t>
      </w:r>
      <w:r>
        <w:rPr>
          <w:spacing w:val="-5"/>
        </w:rPr>
        <w:t xml:space="preserve"> </w:t>
      </w:r>
      <w:r>
        <w:t>to</w:t>
      </w:r>
      <w:r>
        <w:rPr>
          <w:spacing w:val="-3"/>
        </w:rPr>
        <w:t xml:space="preserve"> </w:t>
      </w:r>
      <w:r>
        <w:t>adhere</w:t>
      </w:r>
      <w:r>
        <w:rPr>
          <w:spacing w:val="-4"/>
        </w:rPr>
        <w:t xml:space="preserve"> </w:t>
      </w:r>
      <w:r>
        <w:t>to</w:t>
      </w:r>
      <w:r>
        <w:rPr>
          <w:spacing w:val="-3"/>
        </w:rPr>
        <w:t xml:space="preserve"> </w:t>
      </w:r>
      <w:r>
        <w:t>such</w:t>
      </w:r>
      <w:r>
        <w:rPr>
          <w:spacing w:val="-5"/>
        </w:rPr>
        <w:t xml:space="preserve"> </w:t>
      </w:r>
      <w:r>
        <w:t>laws</w:t>
      </w:r>
      <w:r>
        <w:rPr>
          <w:spacing w:val="-5"/>
        </w:rPr>
        <w:t xml:space="preserve"> </w:t>
      </w:r>
      <w:r>
        <w:t>and</w:t>
      </w:r>
      <w:r>
        <w:rPr>
          <w:spacing w:val="-3"/>
        </w:rPr>
        <w:t xml:space="preserve"> </w:t>
      </w:r>
      <w:r>
        <w:t>regulations</w:t>
      </w:r>
      <w:r>
        <w:rPr>
          <w:spacing w:val="-5"/>
        </w:rPr>
        <w:t xml:space="preserve"> </w:t>
      </w:r>
      <w:r>
        <w:t>with</w:t>
      </w:r>
      <w:r>
        <w:rPr>
          <w:spacing w:val="-6"/>
        </w:rPr>
        <w:t xml:space="preserve"> </w:t>
      </w:r>
      <w:r>
        <w:t>regard</w:t>
      </w:r>
      <w:r>
        <w:rPr>
          <w:spacing w:val="-3"/>
        </w:rPr>
        <w:t xml:space="preserve"> </w:t>
      </w:r>
      <w:r>
        <w:t>to</w:t>
      </w:r>
      <w:r>
        <w:rPr>
          <w:spacing w:val="-3"/>
        </w:rPr>
        <w:t xml:space="preserve"> </w:t>
      </w:r>
      <w:r>
        <w:t>any</w:t>
      </w:r>
      <w:r>
        <w:rPr>
          <w:spacing w:val="-8"/>
        </w:rPr>
        <w:t xml:space="preserve"> </w:t>
      </w:r>
      <w:r>
        <w:t>technical</w:t>
      </w:r>
      <w:r>
        <w:rPr>
          <w:spacing w:val="-4"/>
        </w:rPr>
        <w:t xml:space="preserve"> </w:t>
      </w:r>
      <w:r>
        <w:t>data</w:t>
      </w:r>
      <w:r>
        <w:rPr>
          <w:spacing w:val="-4"/>
        </w:rPr>
        <w:t xml:space="preserve"> </w:t>
      </w:r>
      <w:r>
        <w:t>received</w:t>
      </w:r>
      <w:r>
        <w:rPr>
          <w:spacing w:val="-3"/>
        </w:rPr>
        <w:t xml:space="preserve"> </w:t>
      </w:r>
      <w:r>
        <w:t>under</w:t>
      </w:r>
      <w:r>
        <w:rPr>
          <w:spacing w:val="-3"/>
        </w:rPr>
        <w:t xml:space="preserve"> </w:t>
      </w:r>
      <w:r>
        <w:t>this Agreement.</w:t>
      </w:r>
    </w:p>
    <w:p w:rsidR="00000000" w:rsidRDefault="00EA4A2B">
      <w:pPr>
        <w:pStyle w:val="BodyText"/>
        <w:kinsoku w:val="0"/>
        <w:overflowPunct w:val="0"/>
        <w:spacing w:before="7"/>
      </w:pPr>
    </w:p>
    <w:p w:rsidR="00000000" w:rsidRDefault="00EA4A2B">
      <w:pPr>
        <w:pStyle w:val="Heading1"/>
        <w:numPr>
          <w:ilvl w:val="0"/>
          <w:numId w:val="1"/>
        </w:numPr>
        <w:tabs>
          <w:tab w:val="left" w:pos="821"/>
        </w:tabs>
        <w:kinsoku w:val="0"/>
        <w:overflowPunct w:val="0"/>
        <w:spacing w:before="1"/>
        <w:rPr>
          <w:color w:val="000000"/>
        </w:rPr>
      </w:pPr>
      <w:r>
        <w:rPr>
          <w:u w:val="single"/>
        </w:rPr>
        <w:t>Entire</w:t>
      </w:r>
      <w:r>
        <w:rPr>
          <w:spacing w:val="-12"/>
          <w:u w:val="single"/>
        </w:rPr>
        <w:t xml:space="preserve"> </w:t>
      </w:r>
      <w:r>
        <w:rPr>
          <w:u w:val="single"/>
        </w:rPr>
        <w:t>Agreement.</w:t>
      </w:r>
    </w:p>
    <w:p w:rsidR="00000000" w:rsidRDefault="00EA4A2B">
      <w:pPr>
        <w:pStyle w:val="BodyText"/>
        <w:kinsoku w:val="0"/>
        <w:overflowPunct w:val="0"/>
        <w:spacing w:before="7"/>
        <w:rPr>
          <w:b/>
          <w:bCs/>
          <w:sz w:val="12"/>
          <w:szCs w:val="12"/>
        </w:rPr>
      </w:pPr>
    </w:p>
    <w:p w:rsidR="00000000" w:rsidRDefault="00EA4A2B">
      <w:pPr>
        <w:pStyle w:val="BodyText"/>
        <w:kinsoku w:val="0"/>
        <w:overflowPunct w:val="0"/>
        <w:spacing w:before="91" w:line="244" w:lineRule="auto"/>
        <w:ind w:left="100" w:right="1" w:firstLine="719"/>
      </w:pPr>
      <w:r>
        <w:t xml:space="preserve">This document contains the complete and exclusive Agreement between the parties, and it is intended to be final expression of their agreement. No promise, representation, warranty or covenant not included in this document has been or is relied upon by any </w:t>
      </w:r>
      <w:r>
        <w:t>party. Each party has relied upon its own examination of the warranties, representations and covenants expressly contained in the Agreement itself. No modification or amendment of this Agreement shall be of any force unless in writing executed by all parti</w:t>
      </w:r>
      <w:r>
        <w:t>es hereto.</w:t>
      </w:r>
    </w:p>
    <w:p w:rsidR="00000000" w:rsidRDefault="00EA4A2B">
      <w:pPr>
        <w:pStyle w:val="BodyText"/>
        <w:kinsoku w:val="0"/>
        <w:overflowPunct w:val="0"/>
        <w:spacing w:before="6"/>
      </w:pPr>
    </w:p>
    <w:p w:rsidR="00000000" w:rsidRDefault="00EA4A2B">
      <w:pPr>
        <w:pStyle w:val="Heading1"/>
        <w:numPr>
          <w:ilvl w:val="0"/>
          <w:numId w:val="1"/>
        </w:numPr>
        <w:tabs>
          <w:tab w:val="left" w:pos="821"/>
        </w:tabs>
        <w:kinsoku w:val="0"/>
        <w:overflowPunct w:val="0"/>
        <w:rPr>
          <w:color w:val="000000"/>
        </w:rPr>
      </w:pPr>
      <w:r>
        <w:rPr>
          <w:u w:val="single"/>
        </w:rPr>
        <w:t>Notices</w:t>
      </w:r>
      <w:r>
        <w:t>.</w:t>
      </w:r>
    </w:p>
    <w:p w:rsidR="00000000" w:rsidRDefault="00EA4A2B">
      <w:pPr>
        <w:pStyle w:val="BodyText"/>
        <w:kinsoku w:val="0"/>
        <w:overflowPunct w:val="0"/>
        <w:spacing w:before="6"/>
        <w:rPr>
          <w:b/>
          <w:bCs/>
        </w:rPr>
      </w:pPr>
    </w:p>
    <w:p w:rsidR="00000000" w:rsidRDefault="00EA4A2B">
      <w:pPr>
        <w:pStyle w:val="BodyText"/>
        <w:kinsoku w:val="0"/>
        <w:overflowPunct w:val="0"/>
        <w:spacing w:line="244" w:lineRule="auto"/>
        <w:ind w:left="100" w:right="1" w:firstLine="719"/>
      </w:pPr>
      <w:r>
        <w:t>Wherever one party is required or permitted or required to give written notice to the other under this Agreement, such notice will be given by hand, by certified U.S. mail, return receipt requested, by overnight courier, or by fax and</w:t>
      </w:r>
      <w:r>
        <w:t xml:space="preserve"> addressed to the appropriate officer of such party (with a copy to the Legal Department) at the address set forth in the preamble. All such notices shall be effective upon receipt. Either party may designate a different notice address from time to time up</w:t>
      </w:r>
      <w:r>
        <w:t>on giving five (5) days’ prior written notice thereof to the other party.</w:t>
      </w:r>
    </w:p>
    <w:p w:rsidR="00000000" w:rsidRDefault="00EA4A2B">
      <w:pPr>
        <w:pStyle w:val="BodyText"/>
        <w:kinsoku w:val="0"/>
        <w:overflowPunct w:val="0"/>
        <w:spacing w:before="8"/>
      </w:pPr>
    </w:p>
    <w:p w:rsidR="00000000" w:rsidRDefault="00EA4A2B">
      <w:pPr>
        <w:pStyle w:val="Heading1"/>
        <w:numPr>
          <w:ilvl w:val="0"/>
          <w:numId w:val="1"/>
        </w:numPr>
        <w:tabs>
          <w:tab w:val="left" w:pos="821"/>
        </w:tabs>
        <w:kinsoku w:val="0"/>
        <w:overflowPunct w:val="0"/>
        <w:rPr>
          <w:b w:val="0"/>
          <w:bCs w:val="0"/>
          <w:color w:val="000000"/>
        </w:rPr>
      </w:pPr>
      <w:r>
        <w:rPr>
          <w:u w:val="single"/>
        </w:rPr>
        <w:t>Assignment</w:t>
      </w:r>
      <w:r>
        <w:rPr>
          <w:b w:val="0"/>
          <w:bCs w:val="0"/>
        </w:rPr>
        <w:t>.</w:t>
      </w:r>
    </w:p>
    <w:p w:rsidR="00000000" w:rsidRDefault="00EA4A2B">
      <w:pPr>
        <w:pStyle w:val="BodyText"/>
        <w:kinsoku w:val="0"/>
        <w:overflowPunct w:val="0"/>
        <w:spacing w:before="10"/>
      </w:pPr>
    </w:p>
    <w:p w:rsidR="00000000" w:rsidRDefault="00EA4A2B">
      <w:pPr>
        <w:pStyle w:val="BodyText"/>
        <w:kinsoku w:val="0"/>
        <w:overflowPunct w:val="0"/>
        <w:spacing w:line="244" w:lineRule="auto"/>
        <w:ind w:left="100" w:right="276" w:firstLine="719"/>
      </w:pPr>
      <w:r>
        <w:t>Neither this Agreement nor any rights or obligations hereunder shall be transferred or assigned by either party without the written consent of the other party, which co</w:t>
      </w:r>
      <w:r>
        <w:t>nsent shall not be unreasonably withheld or delayed.</w:t>
      </w:r>
    </w:p>
    <w:p w:rsidR="00000000" w:rsidRDefault="00EA4A2B">
      <w:pPr>
        <w:pStyle w:val="BodyText"/>
        <w:kinsoku w:val="0"/>
        <w:overflowPunct w:val="0"/>
        <w:rPr>
          <w:sz w:val="22"/>
          <w:szCs w:val="22"/>
        </w:rPr>
      </w:pPr>
    </w:p>
    <w:p w:rsidR="00000000" w:rsidRDefault="00EA4A2B">
      <w:pPr>
        <w:pStyle w:val="BodyText"/>
        <w:kinsoku w:val="0"/>
        <w:overflowPunct w:val="0"/>
        <w:rPr>
          <w:sz w:val="22"/>
          <w:szCs w:val="22"/>
        </w:rPr>
      </w:pPr>
    </w:p>
    <w:p w:rsidR="00000000" w:rsidRDefault="00EA4A2B">
      <w:pPr>
        <w:pStyle w:val="BodyText"/>
        <w:kinsoku w:val="0"/>
        <w:overflowPunct w:val="0"/>
        <w:spacing w:before="7"/>
        <w:rPr>
          <w:sz w:val="17"/>
          <w:szCs w:val="17"/>
        </w:rPr>
      </w:pPr>
    </w:p>
    <w:p w:rsidR="00000000" w:rsidRDefault="00EA4A2B">
      <w:pPr>
        <w:pStyle w:val="Heading1"/>
        <w:kinsoku w:val="0"/>
        <w:overflowPunct w:val="0"/>
        <w:ind w:left="100" w:firstLine="0"/>
      </w:pPr>
      <w:r>
        <w:t>Sanmina Corporation</w:t>
      </w:r>
    </w:p>
    <w:p w:rsidR="00000000" w:rsidRDefault="00F63245">
      <w:pPr>
        <w:pStyle w:val="BodyText"/>
        <w:kinsoku w:val="0"/>
        <w:overflowPunct w:val="0"/>
        <w:spacing w:line="20" w:lineRule="exact"/>
        <w:ind w:left="4414"/>
        <w:rPr>
          <w:sz w:val="2"/>
          <w:szCs w:val="2"/>
        </w:rPr>
      </w:pPr>
      <w:r>
        <w:rPr>
          <w:noProof/>
          <w:sz w:val="2"/>
          <w:szCs w:val="2"/>
        </w:rPr>
        <mc:AlternateContent>
          <mc:Choice Requires="wpg">
            <w:drawing>
              <wp:inline distT="0" distB="0" distL="0" distR="0">
                <wp:extent cx="2185035" cy="12700"/>
                <wp:effectExtent l="5715" t="889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035" cy="12700"/>
                          <a:chOff x="0" y="0"/>
                          <a:chExt cx="3441" cy="20"/>
                        </a:xfrm>
                      </wpg:grpSpPr>
                      <wps:wsp>
                        <wps:cNvPr id="4" name="Freeform 5"/>
                        <wps:cNvSpPr>
                          <a:spLocks/>
                        </wps:cNvSpPr>
                        <wps:spPr bwMode="auto">
                          <a:xfrm>
                            <a:off x="6" y="6"/>
                            <a:ext cx="3428" cy="20"/>
                          </a:xfrm>
                          <a:custGeom>
                            <a:avLst/>
                            <a:gdLst>
                              <a:gd name="T0" fmla="*/ 0 w 3428"/>
                              <a:gd name="T1" fmla="*/ 0 h 20"/>
                              <a:gd name="T2" fmla="*/ 3427 w 3428"/>
                              <a:gd name="T3" fmla="*/ 0 h 20"/>
                            </a:gdLst>
                            <a:ahLst/>
                            <a:cxnLst>
                              <a:cxn ang="0">
                                <a:pos x="T0" y="T1"/>
                              </a:cxn>
                              <a:cxn ang="0">
                                <a:pos x="T2" y="T3"/>
                              </a:cxn>
                            </a:cxnLst>
                            <a:rect l="0" t="0" r="r" b="b"/>
                            <a:pathLst>
                              <a:path w="3428" h="20">
                                <a:moveTo>
                                  <a:pt x="0" y="0"/>
                                </a:moveTo>
                                <a:lnTo>
                                  <a:pt x="342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C6B3E1" id="Group 4" o:spid="_x0000_s1026" style="width:172.05pt;height:1pt;mso-position-horizontal-relative:char;mso-position-vertical-relative:line" coordsize="3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">
                <v:shape id="Freeform 5" o:spid="_x0000_s1027" style="position:absolute;left:6;top:6;width:3428;height:20;visibility:visible;mso-wrap-style:square;v-text-anchor:top" coordsize="3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GFcMA&#10;AADaAAAADwAAAGRycy9kb3ducmV2LnhtbESPQWsCMRSE70L/Q3iF3mq2UmxZjctSW9CDSFOh18fm&#10;uVm6edluoq7/3giCx2FmvmHmxeBacaQ+NJ4VvIwzEMSVNw3XCnY/X8/vIEJENth6JgVnClAsHkZz&#10;zI0/8TcddaxFgnDIUYGNsculDJUlh2HsO+Lk7X3vMCbZ19L0eEpw18pJlk2lw4bTgsWOPixVf/rg&#10;FGj9+eu2S3zDpjxsznYdd/rfKPX0OJQzEJGGeA/f2iuj4BWuV9IN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GFcMAAADaAAAADwAAAAAAAAAAAAAAAACYAgAAZHJzL2Rv&#10;d25yZXYueG1sUEsFBgAAAAAEAAQA9QAAAIgDAAAAAA==&#10;" path="m,l3427,e" filled="f" strokeweight=".22133mm">
                  <v:path arrowok="t" o:connecttype="custom" o:connectlocs="0,0;3427,0" o:connectangles="0,0"/>
                </v:shape>
                <w10:anchorlock/>
              </v:group>
            </w:pict>
          </mc:Fallback>
        </mc:AlternateContent>
      </w:r>
    </w:p>
    <w:p w:rsidR="00000000" w:rsidRDefault="00EA4A2B">
      <w:pPr>
        <w:pStyle w:val="BodyText"/>
        <w:kinsoku w:val="0"/>
        <w:overflowPunct w:val="0"/>
        <w:rPr>
          <w:b/>
          <w:bCs/>
        </w:rPr>
      </w:pPr>
    </w:p>
    <w:p w:rsidR="00000000" w:rsidRDefault="00EA4A2B">
      <w:pPr>
        <w:pStyle w:val="BodyText"/>
        <w:kinsoku w:val="0"/>
        <w:overflowPunct w:val="0"/>
        <w:spacing w:before="11"/>
        <w:rPr>
          <w:b/>
          <w:bCs/>
        </w:rPr>
      </w:pPr>
    </w:p>
    <w:p w:rsidR="00000000" w:rsidRDefault="00EA4A2B">
      <w:pPr>
        <w:pStyle w:val="BodyText"/>
        <w:tabs>
          <w:tab w:val="left" w:pos="3447"/>
          <w:tab w:val="left" w:pos="4420"/>
          <w:tab w:val="left" w:pos="7868"/>
        </w:tabs>
        <w:kinsoku w:val="0"/>
        <w:overflowPunct w:val="0"/>
        <w:ind w:left="100"/>
      </w:pPr>
      <w:r>
        <w:t>By:</w:t>
      </w:r>
      <w:r>
        <w:rPr>
          <w:u w:val="single"/>
        </w:rPr>
        <w:t xml:space="preserve"> </w:t>
      </w:r>
      <w:r>
        <w:rPr>
          <w:u w:val="single"/>
        </w:rPr>
        <w:tab/>
      </w:r>
      <w:r>
        <w:tab/>
        <w:t>By:</w:t>
      </w:r>
      <w:r>
        <w:rPr>
          <w:u w:val="single"/>
        </w:rPr>
        <w:t xml:space="preserve"> </w:t>
      </w:r>
      <w:r>
        <w:rPr>
          <w:u w:val="single"/>
        </w:rPr>
        <w:tab/>
      </w:r>
    </w:p>
    <w:p w:rsidR="00000000" w:rsidRDefault="00EA4A2B">
      <w:pPr>
        <w:pStyle w:val="BodyText"/>
        <w:kinsoku w:val="0"/>
        <w:overflowPunct w:val="0"/>
        <w:rPr>
          <w:sz w:val="13"/>
          <w:szCs w:val="13"/>
        </w:rPr>
      </w:pPr>
    </w:p>
    <w:p w:rsidR="00000000" w:rsidRDefault="00EA4A2B">
      <w:pPr>
        <w:pStyle w:val="BodyText"/>
        <w:tabs>
          <w:tab w:val="left" w:pos="3514"/>
          <w:tab w:val="left" w:pos="4420"/>
          <w:tab w:val="left" w:pos="7833"/>
        </w:tabs>
        <w:kinsoku w:val="0"/>
        <w:overflowPunct w:val="0"/>
        <w:spacing w:before="91"/>
        <w:ind w:left="100"/>
      </w:pPr>
      <w:r>
        <w:t>Printed</w:t>
      </w:r>
      <w:r>
        <w:rPr>
          <w:spacing w:val="-1"/>
        </w:rPr>
        <w:t xml:space="preserve"> </w:t>
      </w:r>
      <w:r>
        <w:t>Name:</w:t>
      </w:r>
      <w:r>
        <w:rPr>
          <w:u w:val="single"/>
        </w:rPr>
        <w:t xml:space="preserve"> </w:t>
      </w:r>
      <w:r>
        <w:rPr>
          <w:u w:val="single"/>
        </w:rPr>
        <w:tab/>
      </w:r>
      <w:r>
        <w:tab/>
        <w:t>Printed</w:t>
      </w:r>
      <w:r>
        <w:rPr>
          <w:spacing w:val="-9"/>
        </w:rPr>
        <w:t xml:space="preserve"> </w:t>
      </w:r>
      <w:r>
        <w:t>Name:</w:t>
      </w:r>
      <w:r>
        <w:rPr>
          <w:u w:val="single"/>
        </w:rPr>
        <w:t xml:space="preserve"> </w:t>
      </w:r>
      <w:r>
        <w:rPr>
          <w:u w:val="single"/>
        </w:rPr>
        <w:tab/>
      </w:r>
    </w:p>
    <w:p w:rsidR="00000000" w:rsidRDefault="00EA4A2B">
      <w:pPr>
        <w:pStyle w:val="BodyText"/>
        <w:kinsoku w:val="0"/>
        <w:overflowPunct w:val="0"/>
        <w:rPr>
          <w:sz w:val="13"/>
          <w:szCs w:val="13"/>
        </w:rPr>
      </w:pPr>
    </w:p>
    <w:p w:rsidR="00000000" w:rsidRDefault="00EA4A2B">
      <w:pPr>
        <w:pStyle w:val="BodyText"/>
        <w:tabs>
          <w:tab w:val="left" w:pos="3495"/>
          <w:tab w:val="left" w:pos="4420"/>
          <w:tab w:val="left" w:pos="7816"/>
        </w:tabs>
        <w:kinsoku w:val="0"/>
        <w:overflowPunct w:val="0"/>
        <w:spacing w:before="91"/>
        <w:ind w:left="100"/>
      </w:pPr>
      <w:r>
        <w:t>Title:</w:t>
      </w:r>
      <w:r>
        <w:rPr>
          <w:u w:val="single"/>
        </w:rPr>
        <w:t xml:space="preserve"> </w:t>
      </w:r>
      <w:r>
        <w:rPr>
          <w:u w:val="single"/>
        </w:rPr>
        <w:tab/>
      </w:r>
      <w:r>
        <w:tab/>
        <w:t>Title:</w:t>
      </w:r>
      <w:r>
        <w:rPr>
          <w:u w:val="single"/>
        </w:rPr>
        <w:t xml:space="preserve"> </w:t>
      </w:r>
      <w:r>
        <w:rPr>
          <w:u w:val="single"/>
        </w:rPr>
        <w:tab/>
      </w:r>
    </w:p>
    <w:p w:rsidR="00000000" w:rsidRDefault="00EA4A2B">
      <w:pPr>
        <w:pStyle w:val="BodyText"/>
        <w:kinsoku w:val="0"/>
        <w:overflowPunct w:val="0"/>
        <w:rPr>
          <w:sz w:val="13"/>
          <w:szCs w:val="13"/>
        </w:rPr>
      </w:pPr>
    </w:p>
    <w:p w:rsidR="00EA4A2B" w:rsidRDefault="00EA4A2B">
      <w:pPr>
        <w:pStyle w:val="BodyText"/>
        <w:tabs>
          <w:tab w:val="left" w:pos="3493"/>
          <w:tab w:val="left" w:pos="4420"/>
          <w:tab w:val="left" w:pos="7813"/>
        </w:tabs>
        <w:kinsoku w:val="0"/>
        <w:overflowPunct w:val="0"/>
        <w:spacing w:before="91"/>
        <w:ind w:left="100"/>
      </w:pPr>
      <w:r>
        <w:t>Date:</w:t>
      </w:r>
      <w:r>
        <w:rPr>
          <w:u w:val="single"/>
        </w:rPr>
        <w:t xml:space="preserve"> </w:t>
      </w:r>
      <w:r>
        <w:rPr>
          <w:u w:val="single"/>
        </w:rPr>
        <w:tab/>
      </w:r>
      <w:r>
        <w:tab/>
        <w:t>Date:</w:t>
      </w:r>
      <w:r>
        <w:rPr>
          <w:u w:val="single"/>
        </w:rPr>
        <w:t xml:space="preserve"> </w:t>
      </w:r>
      <w:r>
        <w:rPr>
          <w:u w:val="single"/>
        </w:rPr>
        <w:tab/>
      </w:r>
    </w:p>
    <w:sectPr w:rsidR="00EA4A2B">
      <w:pgSz w:w="12240" w:h="15840"/>
      <w:pgMar w:top="1500" w:right="1400" w:bottom="1240" w:left="1340" w:header="0" w:footer="1050" w:gutter="0"/>
      <w:cols w:space="720" w:equalWidth="0">
        <w:col w:w="9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2B" w:rsidRDefault="00EA4A2B">
      <w:r>
        <w:separator/>
      </w:r>
    </w:p>
  </w:endnote>
  <w:endnote w:type="continuationSeparator" w:id="0">
    <w:p w:rsidR="00EA4A2B" w:rsidRDefault="00EA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63245">
    <w:pPr>
      <w:pStyle w:val="BodyText"/>
      <w:kinsoku w:val="0"/>
      <w:overflowPunct w:val="0"/>
      <w:spacing w:line="14" w:lineRule="auto"/>
      <w:rPr>
        <w:rFonts w:cs="Vrinda"/>
      </w:rPr>
    </w:pPr>
    <w:r>
      <w:rPr>
        <w:noProof/>
      </w:rPr>
      <mc:AlternateContent>
        <mc:Choice Requires="wps">
          <w:drawing>
            <wp:anchor distT="0" distB="0" distL="114300" distR="114300" simplePos="0" relativeHeight="251659264" behindDoc="1" locked="0" layoutInCell="0" allowOverlap="1">
              <wp:simplePos x="0" y="0"/>
              <wp:positionH relativeFrom="page">
                <wp:posOffset>3832225</wp:posOffset>
              </wp:positionH>
              <wp:positionV relativeFrom="page">
                <wp:posOffset>9251950</wp:posOffset>
              </wp:positionV>
              <wp:extent cx="10731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A4A2B">
                          <w:pPr>
                            <w:pStyle w:val="BodyText"/>
                            <w:kinsoku w:val="0"/>
                            <w:overflowPunct w:val="0"/>
                            <w:spacing w:before="13"/>
                            <w:ind w:left="40"/>
                            <w:rPr>
                              <w:rFonts w:ascii="Arial" w:hAnsi="Arial" w:cs="Arial"/>
                              <w:w w:val="98"/>
                              <w:sz w:val="16"/>
                              <w:szCs w:val="16"/>
                            </w:rPr>
                          </w:pPr>
                          <w:r>
                            <w:rPr>
                              <w:rFonts w:ascii="Arial" w:hAnsi="Arial" w:cs="Arial"/>
                              <w:w w:val="98"/>
                              <w:sz w:val="16"/>
                              <w:szCs w:val="16"/>
                            </w:rPr>
                            <w:fldChar w:fldCharType="begin"/>
                          </w:r>
                          <w:r>
                            <w:rPr>
                              <w:rFonts w:ascii="Arial" w:hAnsi="Arial" w:cs="Arial"/>
                              <w:w w:val="98"/>
                              <w:sz w:val="16"/>
                              <w:szCs w:val="16"/>
                            </w:rPr>
                            <w:instrText xml:space="preserve"> PAGE </w:instrText>
                          </w:r>
                          <w:r w:rsidR="00F63245">
                            <w:rPr>
                              <w:rFonts w:ascii="Arial" w:hAnsi="Arial" w:cs="Arial"/>
                              <w:w w:val="98"/>
                              <w:sz w:val="16"/>
                              <w:szCs w:val="16"/>
                            </w:rPr>
                            <w:fldChar w:fldCharType="separate"/>
                          </w:r>
                          <w:r w:rsidR="00F63245">
                            <w:rPr>
                              <w:rFonts w:ascii="Arial" w:hAnsi="Arial" w:cs="Arial"/>
                              <w:noProof/>
                              <w:w w:val="98"/>
                              <w:sz w:val="16"/>
                              <w:szCs w:val="16"/>
                            </w:rPr>
                            <w:t>1</w:t>
                          </w:r>
                          <w:r>
                            <w:rPr>
                              <w:rFonts w:ascii="Arial" w:hAnsi="Arial" w:cs="Arial"/>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75pt;margin-top:728.5pt;width:8.45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mqw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" o:allowincell="f" filled="f" stroked="f">
              <v:textbox inset="0,0,0,0">
                <w:txbxContent>
                  <w:p w:rsidR="00000000" w:rsidRDefault="00EA4A2B">
                    <w:pPr>
                      <w:pStyle w:val="BodyText"/>
                      <w:kinsoku w:val="0"/>
                      <w:overflowPunct w:val="0"/>
                      <w:spacing w:before="13"/>
                      <w:ind w:left="40"/>
                      <w:rPr>
                        <w:rFonts w:ascii="Arial" w:hAnsi="Arial" w:cs="Arial"/>
                        <w:w w:val="98"/>
                        <w:sz w:val="16"/>
                        <w:szCs w:val="16"/>
                      </w:rPr>
                    </w:pPr>
                    <w:r>
                      <w:rPr>
                        <w:rFonts w:ascii="Arial" w:hAnsi="Arial" w:cs="Arial"/>
                        <w:w w:val="98"/>
                        <w:sz w:val="16"/>
                        <w:szCs w:val="16"/>
                      </w:rPr>
                      <w:fldChar w:fldCharType="begin"/>
                    </w:r>
                    <w:r>
                      <w:rPr>
                        <w:rFonts w:ascii="Arial" w:hAnsi="Arial" w:cs="Arial"/>
                        <w:w w:val="98"/>
                        <w:sz w:val="16"/>
                        <w:szCs w:val="16"/>
                      </w:rPr>
                      <w:instrText xml:space="preserve"> PAGE </w:instrText>
                    </w:r>
                    <w:r w:rsidR="00F63245">
                      <w:rPr>
                        <w:rFonts w:ascii="Arial" w:hAnsi="Arial" w:cs="Arial"/>
                        <w:w w:val="98"/>
                        <w:sz w:val="16"/>
                        <w:szCs w:val="16"/>
                      </w:rPr>
                      <w:fldChar w:fldCharType="separate"/>
                    </w:r>
                    <w:r w:rsidR="00F63245">
                      <w:rPr>
                        <w:rFonts w:ascii="Arial" w:hAnsi="Arial" w:cs="Arial"/>
                        <w:noProof/>
                        <w:w w:val="98"/>
                        <w:sz w:val="16"/>
                        <w:szCs w:val="16"/>
                      </w:rPr>
                      <w:t>1</w:t>
                    </w:r>
                    <w:r>
                      <w:rPr>
                        <w:rFonts w:ascii="Arial" w:hAnsi="Arial" w:cs="Arial"/>
                        <w:w w:val="98"/>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901700</wp:posOffset>
              </wp:positionH>
              <wp:positionV relativeFrom="page">
                <wp:posOffset>9394825</wp:posOffset>
              </wp:positionV>
              <wp:extent cx="1056640"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A4A2B">
                          <w:pPr>
                            <w:pStyle w:val="BodyText"/>
                            <w:kinsoku w:val="0"/>
                            <w:overflowPunct w:val="0"/>
                            <w:spacing w:before="13"/>
                            <w:ind w:left="20"/>
                            <w:rPr>
                              <w:rFonts w:ascii="Arial" w:hAnsi="Arial" w:cs="Arial"/>
                              <w:sz w:val="16"/>
                              <w:szCs w:val="16"/>
                            </w:rPr>
                          </w:pPr>
                          <w:r>
                            <w:rPr>
                              <w:rFonts w:ascii="Arial" w:hAnsi="Arial" w:cs="Arial"/>
                              <w:sz w:val="16"/>
                              <w:szCs w:val="16"/>
                            </w:rPr>
                            <w:t>NDA Rev. 3-14-14</w:t>
                          </w:r>
                        </w:p>
                        <w:p w:rsidR="00000000" w:rsidRDefault="00EA4A2B">
                          <w:pPr>
                            <w:pStyle w:val="BodyText"/>
                            <w:kinsoku w:val="0"/>
                            <w:overflowPunct w:val="0"/>
                            <w:spacing w:before="55"/>
                            <w:ind w:left="20"/>
                            <w:rPr>
                              <w:rFonts w:ascii="Arial" w:hAnsi="Arial" w:cs="Arial"/>
                              <w:sz w:val="16"/>
                              <w:szCs w:val="16"/>
                            </w:rPr>
                          </w:pPr>
                          <w:r>
                            <w:rPr>
                              <w:rFonts w:ascii="Arial" w:hAnsi="Arial" w:cs="Arial"/>
                              <w:sz w:val="16"/>
                              <w:szCs w:val="16"/>
                            </w:rPr>
                            <w:t>Form NDA-3 (Supplier)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pt;margin-top:739.75pt;width:83.2pt;height:2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XFrQIAALA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" o:allowincell="f" filled="f" stroked="f">
              <v:textbox inset="0,0,0,0">
                <w:txbxContent>
                  <w:p w:rsidR="00000000" w:rsidRDefault="00EA4A2B">
                    <w:pPr>
                      <w:pStyle w:val="BodyText"/>
                      <w:kinsoku w:val="0"/>
                      <w:overflowPunct w:val="0"/>
                      <w:spacing w:before="13"/>
                      <w:ind w:left="20"/>
                      <w:rPr>
                        <w:rFonts w:ascii="Arial" w:hAnsi="Arial" w:cs="Arial"/>
                        <w:sz w:val="16"/>
                        <w:szCs w:val="16"/>
                      </w:rPr>
                    </w:pPr>
                    <w:r>
                      <w:rPr>
                        <w:rFonts w:ascii="Arial" w:hAnsi="Arial" w:cs="Arial"/>
                        <w:sz w:val="16"/>
                        <w:szCs w:val="16"/>
                      </w:rPr>
                      <w:t>NDA Rev. 3-14-14</w:t>
                    </w:r>
                  </w:p>
                  <w:p w:rsidR="00000000" w:rsidRDefault="00EA4A2B">
                    <w:pPr>
                      <w:pStyle w:val="BodyText"/>
                      <w:kinsoku w:val="0"/>
                      <w:overflowPunct w:val="0"/>
                      <w:spacing w:before="55"/>
                      <w:ind w:left="20"/>
                      <w:rPr>
                        <w:rFonts w:ascii="Arial" w:hAnsi="Arial" w:cs="Arial"/>
                        <w:sz w:val="16"/>
                        <w:szCs w:val="16"/>
                      </w:rPr>
                    </w:pPr>
                    <w:r>
                      <w:rPr>
                        <w:rFonts w:ascii="Arial" w:hAnsi="Arial" w:cs="Arial"/>
                        <w:sz w:val="16"/>
                        <w:szCs w:val="16"/>
                      </w:rPr>
                      <w:t>Form NDA-3 (Supplier)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2B" w:rsidRDefault="00EA4A2B">
      <w:r>
        <w:separator/>
      </w:r>
    </w:p>
  </w:footnote>
  <w:footnote w:type="continuationSeparator" w:id="0">
    <w:p w:rsidR="00EA4A2B" w:rsidRDefault="00EA4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0" w:hanging="720"/>
      </w:pPr>
      <w:rPr>
        <w:b w:val="0"/>
        <w:bCs w:val="0"/>
        <w:spacing w:val="0"/>
        <w:w w:val="99"/>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45"/>
    <w:rsid w:val="00EA4A2B"/>
    <w:rsid w:val="00F6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5548AB2-FF74-4E94-8B25-4EA6321E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820"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2020-05-09T16:30:00Z</dcterms:created>
  <dcterms:modified xsi:type="dcterms:W3CDTF">2020-05-09T16:30:00Z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