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2588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5"/>
          <w:szCs w:val="15"/>
        </w:rPr>
      </w:pPr>
    </w:p>
    <w:p w:rsidR="00000000" w:rsidRDefault="00B32588">
      <w:pPr>
        <w:pStyle w:val="BodyText"/>
        <w:kinsoku w:val="0"/>
        <w:overflowPunct w:val="0"/>
        <w:spacing w:before="35"/>
        <w:ind w:left="3369"/>
        <w:rPr>
          <w:b/>
          <w:bCs/>
          <w:spacing w:val="17"/>
          <w:sz w:val="32"/>
          <w:szCs w:val="32"/>
        </w:rPr>
      </w:pPr>
      <w:bookmarkStart w:id="0" w:name="_GoBack"/>
      <w:bookmarkEnd w:id="0"/>
      <w:r>
        <w:rPr>
          <w:b/>
          <w:bCs/>
          <w:spacing w:val="18"/>
          <w:sz w:val="32"/>
          <w:szCs w:val="32"/>
        </w:rPr>
        <w:t>Confidentiality</w:t>
      </w:r>
      <w:r>
        <w:rPr>
          <w:b/>
          <w:bCs/>
          <w:spacing w:val="99"/>
          <w:sz w:val="32"/>
          <w:szCs w:val="32"/>
        </w:rPr>
        <w:t xml:space="preserve"> </w:t>
      </w:r>
      <w:r>
        <w:rPr>
          <w:b/>
          <w:bCs/>
          <w:spacing w:val="17"/>
          <w:sz w:val="32"/>
          <w:szCs w:val="32"/>
        </w:rPr>
        <w:t>Agreement</w:t>
      </w:r>
    </w:p>
    <w:p w:rsidR="00000000" w:rsidRDefault="00B32588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B32588">
      <w:pPr>
        <w:pStyle w:val="BodyText"/>
        <w:kinsoku w:val="0"/>
        <w:overflowPunct w:val="0"/>
        <w:spacing w:before="3"/>
        <w:rPr>
          <w:b/>
          <w:bCs/>
          <w:sz w:val="23"/>
          <w:szCs w:val="23"/>
        </w:rPr>
      </w:pPr>
    </w:p>
    <w:p w:rsidR="00000000" w:rsidRDefault="00B32588">
      <w:pPr>
        <w:pStyle w:val="BodyText"/>
        <w:kinsoku w:val="0"/>
        <w:overflowPunct w:val="0"/>
        <w:spacing w:before="56" w:line="276" w:lineRule="auto"/>
        <w:ind w:left="839" w:right="474"/>
        <w:jc w:val="both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valuable,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and state laws that prohibit its unauthorized use or disclosure. As an individual with access to Princeton University information, you have a responsibility to comply with the laws and University policies that govern such information. This agreement applie</w:t>
      </w:r>
      <w:r>
        <w:t>s to you as a person performing a service on behalf of Princeton, and apprises you of your obligations and responsibilities in the use of Princeton University information.</w:t>
      </w:r>
    </w:p>
    <w:p w:rsidR="00000000" w:rsidRDefault="00B32588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:rsidR="00000000" w:rsidRDefault="00B32588">
      <w:pPr>
        <w:pStyle w:val="BodyText"/>
        <w:kinsoku w:val="0"/>
        <w:overflowPunct w:val="0"/>
        <w:ind w:left="83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Acknowledgment</w:t>
      </w:r>
    </w:p>
    <w:p w:rsidR="00000000" w:rsidRDefault="00B32588">
      <w:pPr>
        <w:pStyle w:val="BodyText"/>
        <w:kinsoku w:val="0"/>
        <w:overflowPunct w:val="0"/>
        <w:spacing w:before="7"/>
        <w:rPr>
          <w:b/>
          <w:bCs/>
          <w:i/>
          <w:iCs/>
          <w:sz w:val="19"/>
          <w:szCs w:val="19"/>
        </w:rPr>
      </w:pPr>
    </w:p>
    <w:p w:rsidR="00000000" w:rsidRDefault="00B32588">
      <w:pPr>
        <w:pStyle w:val="BodyText"/>
        <w:kinsoku w:val="0"/>
        <w:overflowPunct w:val="0"/>
        <w:spacing w:line="276" w:lineRule="auto"/>
        <w:ind w:left="839" w:right="474"/>
        <w:jc w:val="both"/>
      </w:pPr>
      <w:r>
        <w:t>I agree to be bound by this confidentiality agreement and to take a</w:t>
      </w:r>
      <w:r>
        <w:t>ll reasonable, necessary, and appropriate steps to safeguard private data from disclosure to anyone except as permitted under this agreement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below.</w:t>
      </w:r>
      <w:r>
        <w:rPr>
          <w:spacing w:val="3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violation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-3"/>
        </w:rPr>
        <w:t xml:space="preserve">to </w:t>
      </w:r>
      <w:r>
        <w:t>possible disciplinar</w:t>
      </w:r>
      <w:r>
        <w:t>y action affecting my employment or relationship with Princeton</w:t>
      </w:r>
      <w:r>
        <w:rPr>
          <w:spacing w:val="-32"/>
        </w:rPr>
        <w:t xml:space="preserve"> </w:t>
      </w:r>
      <w:r>
        <w:t>University.</w:t>
      </w:r>
    </w:p>
    <w:p w:rsidR="00000000" w:rsidRDefault="00B32588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:rsidR="00000000" w:rsidRDefault="00B32588">
      <w:pPr>
        <w:pStyle w:val="BodyText"/>
        <w:kinsoku w:val="0"/>
        <w:overflowPunct w:val="0"/>
        <w:ind w:left="839"/>
        <w:jc w:val="both"/>
      </w:pPr>
      <w:r>
        <w:t>These policies require that:</w:t>
      </w:r>
    </w:p>
    <w:p w:rsidR="00000000" w:rsidRDefault="00B32588">
      <w:pPr>
        <w:pStyle w:val="BodyText"/>
        <w:kinsoku w:val="0"/>
        <w:overflowPunct w:val="0"/>
        <w:rPr>
          <w:sz w:val="23"/>
          <w:szCs w:val="23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201"/>
        </w:tabs>
        <w:kinsoku w:val="0"/>
        <w:overflowPunct w:val="0"/>
        <w:spacing w:line="273" w:lineRule="auto"/>
        <w:ind w:right="475" w:hanging="360"/>
        <w:jc w:val="both"/>
        <w:rPr>
          <w:sz w:val="22"/>
          <w:szCs w:val="22"/>
        </w:rPr>
      </w:pPr>
      <w:r>
        <w:rPr>
          <w:sz w:val="22"/>
          <w:szCs w:val="22"/>
        </w:rPr>
        <w:t>I may only access information needed to perform legitimate duties as a University custodian. I may not make unauthorized changes to institutional inf</w:t>
      </w:r>
      <w:r>
        <w:rPr>
          <w:sz w:val="22"/>
          <w:szCs w:val="22"/>
        </w:rPr>
        <w:t>ormation or look up, review, or analyze restricted or confidential institutional information outside the scope of my University service, even if I have access to that information, unless authorized to do so by my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supervisor.</w:t>
      </w:r>
    </w:p>
    <w:p w:rsidR="00000000" w:rsidRDefault="00B32588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201"/>
        </w:tabs>
        <w:kinsoku w:val="0"/>
        <w:overflowPunct w:val="0"/>
        <w:spacing w:line="276" w:lineRule="auto"/>
        <w:ind w:right="474" w:hanging="360"/>
        <w:jc w:val="both"/>
        <w:rPr>
          <w:sz w:val="22"/>
          <w:szCs w:val="22"/>
        </w:rPr>
      </w:pPr>
      <w:r>
        <w:rPr>
          <w:sz w:val="22"/>
          <w:szCs w:val="22"/>
        </w:rPr>
        <w:t>I must protect the confidentia</w:t>
      </w:r>
      <w:r>
        <w:rPr>
          <w:sz w:val="22"/>
          <w:szCs w:val="22"/>
        </w:rPr>
        <w:t>lity, integrity and availability of the University’s information. I may not share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access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unauthorized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individual,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whether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external 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University.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ask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personally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identifiable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(PII)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legitimate business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need.</w:t>
      </w:r>
    </w:p>
    <w:p w:rsidR="00000000" w:rsidRDefault="00B32588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201"/>
        </w:tabs>
        <w:kinsoku w:val="0"/>
        <w:overflowPunct w:val="0"/>
        <w:spacing w:line="276" w:lineRule="auto"/>
        <w:ind w:right="475" w:hanging="360"/>
        <w:jc w:val="both"/>
        <w:rPr>
          <w:sz w:val="22"/>
          <w:szCs w:val="22"/>
        </w:rPr>
      </w:pPr>
      <w:r>
        <w:rPr>
          <w:sz w:val="22"/>
          <w:szCs w:val="22"/>
        </w:rPr>
        <w:t>I must safeguard any physical key, ID card or computer, network account that enables access to University information. I may not facilitate another's illegal access to Princeton’s administrative systems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compromise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integrity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systems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sharing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passwords,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access information 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devices.</w:t>
      </w:r>
    </w:p>
    <w:p w:rsidR="00000000" w:rsidRDefault="00B32588">
      <w:pPr>
        <w:pStyle w:val="BodyText"/>
        <w:kinsoku w:val="0"/>
        <w:overflowPunct w:val="0"/>
      </w:pPr>
    </w:p>
    <w:p w:rsidR="00000000" w:rsidRDefault="00B32588">
      <w:pPr>
        <w:pStyle w:val="BodyText"/>
        <w:kinsoku w:val="0"/>
        <w:overflowPunct w:val="0"/>
      </w:pPr>
    </w:p>
    <w:p w:rsidR="00000000" w:rsidRDefault="00B32588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:rsidR="00000000" w:rsidRDefault="00633124">
      <w:pPr>
        <w:pStyle w:val="BodyText"/>
        <w:kinsoku w:val="0"/>
        <w:overflowPunct w:val="0"/>
        <w:ind w:lef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153035</wp:posOffset>
                </wp:positionV>
                <wp:extent cx="2853055" cy="1270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055" cy="12700"/>
                        </a:xfrm>
                        <a:custGeom>
                          <a:avLst/>
                          <a:gdLst>
                            <a:gd name="T0" fmla="*/ 0 w 4493"/>
                            <a:gd name="T1" fmla="*/ 0 h 20"/>
                            <a:gd name="T2" fmla="*/ 4492 w 44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93" h="20">
                              <a:moveTo>
                                <a:pt x="0" y="0"/>
                              </a:move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E1F3E9" id="Freeform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2.05pt,476.6pt,12.05pt" coordsize="4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" o:allowincell="f" filled="f" strokeweight=".25289mm">
                <v:path arrowok="t" o:connecttype="custom" o:connectlocs="0,0;2852420,0" o:connectangles="0,0"/>
                <w10:wrap anchorx="page"/>
              </v:polyline>
            </w:pict>
          </mc:Fallback>
        </mc:AlternateContent>
      </w:r>
      <w:r w:rsidR="00B32588">
        <w:t>Signature:</w:t>
      </w:r>
    </w:p>
    <w:p w:rsidR="00000000" w:rsidRDefault="00B3258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32588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:rsidR="00000000" w:rsidRDefault="00B32588">
      <w:pPr>
        <w:pStyle w:val="BodyText"/>
        <w:tabs>
          <w:tab w:val="left" w:pos="4440"/>
          <w:tab w:val="left" w:pos="8933"/>
        </w:tabs>
        <w:kinsoku w:val="0"/>
        <w:overflowPunct w:val="0"/>
        <w:spacing w:before="57"/>
        <w:ind w:left="840"/>
      </w:pPr>
      <w:r>
        <w:t>Please print name and title or</w:t>
      </w:r>
      <w:r>
        <w:rPr>
          <w:spacing w:val="-12"/>
        </w:rPr>
        <w:t xml:space="preserve"> </w:t>
      </w:r>
      <w:r>
        <w:t>role: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3258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32588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:rsidR="00000000" w:rsidRDefault="00B32588">
      <w:pPr>
        <w:pStyle w:val="BodyText"/>
        <w:tabs>
          <w:tab w:val="left" w:pos="4441"/>
          <w:tab w:val="left" w:pos="8933"/>
        </w:tabs>
        <w:kinsoku w:val="0"/>
        <w:overflowPunct w:val="0"/>
        <w:spacing w:before="57"/>
        <w:ind w:left="840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32588">
      <w:pPr>
        <w:pStyle w:val="BodyText"/>
        <w:tabs>
          <w:tab w:val="left" w:pos="4441"/>
          <w:tab w:val="left" w:pos="8933"/>
        </w:tabs>
        <w:kinsoku w:val="0"/>
        <w:overflowPunct w:val="0"/>
        <w:spacing w:before="57"/>
        <w:ind w:left="840"/>
        <w:sectPr w:rsidR="00000000">
          <w:footerReference w:type="default" r:id="rId7"/>
          <w:pgSz w:w="12240" w:h="15840"/>
          <w:pgMar w:top="760" w:right="960" w:bottom="920" w:left="600" w:header="0" w:footer="722" w:gutter="0"/>
          <w:pgNumType w:start="1"/>
          <w:cols w:space="720"/>
          <w:noEndnote/>
        </w:sectPr>
      </w:pPr>
    </w:p>
    <w:p w:rsidR="00000000" w:rsidRDefault="00B32588">
      <w:pPr>
        <w:pStyle w:val="BodyText"/>
        <w:kinsoku w:val="0"/>
        <w:overflowPunct w:val="0"/>
        <w:spacing w:before="39"/>
        <w:ind w:left="820"/>
      </w:pPr>
      <w:r>
        <w:lastRenderedPageBreak/>
        <w:t>Information that is covered by this agreement includes, but is not limited to:</w:t>
      </w:r>
    </w:p>
    <w:p w:rsidR="00000000" w:rsidRDefault="00B32588">
      <w:pPr>
        <w:pStyle w:val="BodyText"/>
        <w:kinsoku w:val="0"/>
        <w:overflowPunct w:val="0"/>
        <w:rPr>
          <w:sz w:val="23"/>
          <w:szCs w:val="23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line="276" w:lineRule="auto"/>
        <w:ind w:left="1179" w:right="105" w:hanging="360"/>
        <w:rPr>
          <w:sz w:val="22"/>
          <w:szCs w:val="22"/>
        </w:rPr>
      </w:pPr>
      <w:r>
        <w:rPr>
          <w:sz w:val="22"/>
          <w:szCs w:val="22"/>
        </w:rPr>
        <w:t>Personally identifiable information (PII) about faculty, staff, students, parents, alumni or donors (i.e., social security numbers, dates and places of</w:t>
      </w:r>
      <w:r>
        <w:rPr>
          <w:sz w:val="22"/>
          <w:szCs w:val="22"/>
        </w:rPr>
        <w:t xml:space="preserve"> birth, mother’s maiden names, credit card numbers, bank account numbers, income tax records, and drivers’ license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numbers).</w:t>
      </w:r>
    </w:p>
    <w:p w:rsidR="00000000" w:rsidRDefault="00B32588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before="1" w:line="276" w:lineRule="auto"/>
        <w:ind w:left="1179" w:right="473" w:hanging="360"/>
        <w:rPr>
          <w:sz w:val="22"/>
          <w:szCs w:val="22"/>
        </w:rPr>
      </w:pPr>
      <w:r>
        <w:rPr>
          <w:sz w:val="22"/>
          <w:szCs w:val="22"/>
        </w:rPr>
        <w:t>Student education records as governed by the Family Educational Rights and Privacy Act (FERPA) and student and staff medical recor</w:t>
      </w:r>
      <w:r>
        <w:rPr>
          <w:sz w:val="22"/>
          <w:szCs w:val="22"/>
        </w:rPr>
        <w:t>ds as governed by the Health Insurance and Portability and Accountability Act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(HIPAA).</w:t>
      </w:r>
    </w:p>
    <w:p w:rsidR="00000000" w:rsidRDefault="00B32588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line="273" w:lineRule="auto"/>
        <w:ind w:left="1179" w:right="467" w:hanging="359"/>
        <w:rPr>
          <w:sz w:val="22"/>
          <w:szCs w:val="22"/>
        </w:rPr>
      </w:pPr>
      <w:r>
        <w:rPr>
          <w:sz w:val="22"/>
          <w:szCs w:val="22"/>
        </w:rPr>
        <w:t>University business information (e.g., financial reports, human resource records, internal reports and memos, contracts, strategic reports, surveys,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etc.).</w:t>
      </w:r>
    </w:p>
    <w:p w:rsidR="00000000" w:rsidRDefault="00B32588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line="273" w:lineRule="auto"/>
        <w:ind w:left="1179" w:right="941" w:hanging="359"/>
        <w:rPr>
          <w:sz w:val="22"/>
          <w:szCs w:val="22"/>
        </w:rPr>
      </w:pPr>
      <w:r>
        <w:rPr>
          <w:sz w:val="22"/>
          <w:szCs w:val="22"/>
        </w:rPr>
        <w:t>Information about or provided by third parties (e.g., information covered by non-disclosure agreements, contracts, business plans, non-public financial data, computer programs,</w:t>
      </w:r>
      <w:r>
        <w:rPr>
          <w:spacing w:val="-34"/>
          <w:sz w:val="22"/>
          <w:szCs w:val="22"/>
        </w:rPr>
        <w:t xml:space="preserve"> </w:t>
      </w:r>
      <w:r>
        <w:rPr>
          <w:sz w:val="22"/>
          <w:szCs w:val="22"/>
        </w:rPr>
        <w:t>etc.).</w:t>
      </w:r>
    </w:p>
    <w:p w:rsidR="00000000" w:rsidRDefault="00B32588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:rsidR="00000000" w:rsidRDefault="00B32588">
      <w:pPr>
        <w:pStyle w:val="BodyText"/>
        <w:kinsoku w:val="0"/>
        <w:overflowPunct w:val="0"/>
        <w:spacing w:before="1" w:line="276" w:lineRule="auto"/>
        <w:ind w:left="819" w:right="520"/>
      </w:pPr>
      <w:r>
        <w:t>Multiple University policies pertain to the appropriate management of i</w:t>
      </w:r>
      <w:r>
        <w:t>nstitutional information and technology and all custodians must appropriately comply with these policies:</w:t>
      </w:r>
    </w:p>
    <w:p w:rsidR="00000000" w:rsidRDefault="00B32588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ind w:left="1179" w:hanging="360"/>
        <w:rPr>
          <w:color w:val="0000FF"/>
          <w:sz w:val="22"/>
          <w:szCs w:val="22"/>
        </w:rPr>
      </w:pPr>
      <w:r>
        <w:rPr>
          <w:sz w:val="22"/>
          <w:szCs w:val="22"/>
        </w:rPr>
        <w:t>Rights, Rules and Responsibilities:</w:t>
      </w:r>
      <w:r>
        <w:rPr>
          <w:spacing w:val="28"/>
          <w:sz w:val="22"/>
          <w:szCs w:val="22"/>
        </w:rPr>
        <w:t xml:space="preserve"> </w:t>
      </w:r>
      <w:hyperlink r:id="rId8" w:history="1">
        <w:r>
          <w:rPr>
            <w:color w:val="0000FF"/>
            <w:sz w:val="22"/>
            <w:szCs w:val="22"/>
            <w:u w:val="single"/>
          </w:rPr>
          <w:t>www.princeton.edu/rrr</w:t>
        </w:r>
      </w:hyperlink>
    </w:p>
    <w:p w:rsidR="00000000" w:rsidRDefault="00B32588">
      <w:pPr>
        <w:pStyle w:val="BodyText"/>
        <w:kinsoku w:val="0"/>
        <w:overflowPunct w:val="0"/>
        <w:spacing w:before="8"/>
        <w:rPr>
          <w:sz w:val="14"/>
          <w:szCs w:val="14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101"/>
        <w:ind w:left="1180" w:hanging="360"/>
        <w:rPr>
          <w:color w:val="0000FF"/>
          <w:sz w:val="22"/>
          <w:szCs w:val="22"/>
        </w:rPr>
      </w:pPr>
      <w:r>
        <w:rPr>
          <w:sz w:val="22"/>
          <w:szCs w:val="22"/>
        </w:rPr>
        <w:t>Princeton University Acceptable Use Policy for Information Technology:</w:t>
      </w:r>
      <w:r>
        <w:rPr>
          <w:spacing w:val="-35"/>
          <w:sz w:val="22"/>
          <w:szCs w:val="22"/>
        </w:rPr>
        <w:t xml:space="preserve"> </w:t>
      </w:r>
      <w:hyperlink r:id="rId9" w:history="1">
        <w:r>
          <w:rPr>
            <w:color w:val="0000FF"/>
            <w:sz w:val="22"/>
            <w:szCs w:val="22"/>
            <w:u w:val="single"/>
          </w:rPr>
          <w:t>www.princeton.edu/itpolicy</w:t>
        </w:r>
      </w:hyperlink>
    </w:p>
    <w:p w:rsidR="00000000" w:rsidRDefault="00B32588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101" w:line="273" w:lineRule="auto"/>
        <w:ind w:left="1180" w:right="4459" w:hanging="360"/>
        <w:rPr>
          <w:color w:val="0000FF"/>
          <w:spacing w:val="-1"/>
          <w:sz w:val="22"/>
          <w:szCs w:val="22"/>
        </w:rPr>
      </w:pPr>
      <w:r>
        <w:rPr>
          <w:sz w:val="22"/>
          <w:szCs w:val="22"/>
        </w:rPr>
        <w:t xml:space="preserve">Princeton University Information Security Policy: </w:t>
      </w:r>
      <w:hyperlink r:id="rId10" w:history="1">
        <w:r>
          <w:rPr>
            <w:color w:val="0000FF"/>
            <w:spacing w:val="-1"/>
            <w:sz w:val="22"/>
            <w:szCs w:val="22"/>
            <w:u w:val="single"/>
          </w:rPr>
          <w:t>www.princeton.edu/oit/it-policies/it-security-policy</w:t>
        </w:r>
      </w:hyperlink>
    </w:p>
    <w:p w:rsidR="00000000" w:rsidRDefault="00B32588">
      <w:pPr>
        <w:pStyle w:val="BodyText"/>
        <w:kinsoku w:val="0"/>
        <w:overflowPunct w:val="0"/>
        <w:spacing w:before="8"/>
        <w:rPr>
          <w:sz w:val="11"/>
          <w:szCs w:val="11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101"/>
        <w:ind w:left="1180" w:hanging="360"/>
        <w:rPr>
          <w:color w:val="0000FF"/>
          <w:sz w:val="22"/>
          <w:szCs w:val="22"/>
        </w:rPr>
      </w:pPr>
      <w:r>
        <w:rPr>
          <w:sz w:val="22"/>
          <w:szCs w:val="22"/>
        </w:rPr>
        <w:t>Password Composition Best Practices:</w:t>
      </w:r>
      <w:r>
        <w:rPr>
          <w:spacing w:val="-28"/>
          <w:sz w:val="22"/>
          <w:szCs w:val="22"/>
        </w:rPr>
        <w:t xml:space="preserve"> </w:t>
      </w:r>
      <w:hyperlink r:id="rId11" w:history="1">
        <w:r>
          <w:rPr>
            <w:color w:val="0000FF"/>
            <w:sz w:val="22"/>
            <w:szCs w:val="22"/>
            <w:u w:val="single"/>
          </w:rPr>
          <w:t>https://informationsecurity.princeton.edu/passwords</w:t>
        </w:r>
      </w:hyperlink>
    </w:p>
    <w:p w:rsidR="00000000" w:rsidRDefault="00B32588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101" w:line="276" w:lineRule="auto"/>
        <w:ind w:left="1180" w:right="244" w:hanging="360"/>
        <w:rPr>
          <w:color w:val="0000FF"/>
          <w:spacing w:val="-1"/>
          <w:sz w:val="22"/>
          <w:szCs w:val="22"/>
        </w:rPr>
      </w:pPr>
      <w:r>
        <w:rPr>
          <w:sz w:val="22"/>
          <w:szCs w:val="22"/>
        </w:rPr>
        <w:t xml:space="preserve">Credit Card Processing Policy for University Merchant Locations: </w:t>
      </w:r>
      <w:hyperlink r:id="rId12" w:history="1">
        <w:r>
          <w:rPr>
            <w:color w:val="0000FF"/>
            <w:spacing w:val="-1"/>
            <w:sz w:val="22"/>
            <w:szCs w:val="22"/>
            <w:u w:val="single"/>
          </w:rPr>
          <w:t>https://finance.princeton.edu/policies/credit-card-processing-policy-university</w:t>
        </w:r>
        <w:r>
          <w:rPr>
            <w:color w:val="0000FF"/>
            <w:spacing w:val="-1"/>
            <w:sz w:val="22"/>
            <w:szCs w:val="22"/>
            <w:u w:val="single"/>
          </w:rPr>
          <w:t>-merchant-locations</w:t>
        </w:r>
      </w:hyperlink>
    </w:p>
    <w:p w:rsidR="00000000" w:rsidRDefault="00B32588">
      <w:pPr>
        <w:pStyle w:val="BodyText"/>
        <w:kinsoku w:val="0"/>
        <w:overflowPunct w:val="0"/>
        <w:spacing w:before="5"/>
        <w:rPr>
          <w:sz w:val="11"/>
          <w:szCs w:val="11"/>
        </w:rPr>
      </w:pPr>
    </w:p>
    <w:p w:rsidR="00000000" w:rsidRDefault="00B32588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101"/>
        <w:ind w:left="1180" w:hanging="360"/>
        <w:rPr>
          <w:color w:val="0000FF"/>
          <w:sz w:val="22"/>
          <w:szCs w:val="22"/>
        </w:rPr>
      </w:pPr>
      <w:r>
        <w:rPr>
          <w:sz w:val="22"/>
          <w:szCs w:val="22"/>
        </w:rPr>
        <w:t>5.2.5 Use of University Resources:</w:t>
      </w:r>
      <w:r>
        <w:rPr>
          <w:spacing w:val="14"/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>https://hr.princeton.edu/myhr/policies/use-university-resources</w:t>
        </w:r>
      </w:hyperlink>
    </w:p>
    <w:p w:rsidR="00000000" w:rsidRDefault="00B3258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3258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32588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:rsidR="00B32588" w:rsidRDefault="00B32588">
      <w:pPr>
        <w:pStyle w:val="BodyText"/>
        <w:kinsoku w:val="0"/>
        <w:overflowPunct w:val="0"/>
        <w:spacing w:before="56" w:line="276" w:lineRule="auto"/>
        <w:ind w:left="820"/>
      </w:pPr>
      <w:r>
        <w:t>If you ever feel pressured by anyone to use the in</w:t>
      </w:r>
      <w:r>
        <w:t xml:space="preserve">formation to which you have access in a way that may violate this agreement, report your concern immediately to your supervisor, Human Resources, and/or the Dean of the Faculty. If you wish to remain anonymous, you can use the University Hotline to make a </w:t>
      </w:r>
      <w:r>
        <w:t>report online (</w:t>
      </w:r>
      <w:hyperlink r:id="rId14" w:history="1">
        <w:r>
          <w:rPr>
            <w:u w:val="single" w:color="000000"/>
          </w:rPr>
          <w:t>www.princeton.edu/compliance/hotline.html</w:t>
        </w:r>
      </w:hyperlink>
      <w:r>
        <w:t>) or via phone (1-866-478-9804).</w:t>
      </w:r>
    </w:p>
    <w:sectPr w:rsidR="00B32588">
      <w:footerReference w:type="default" r:id="rId15"/>
      <w:pgSz w:w="12240" w:h="15840"/>
      <w:pgMar w:top="1400" w:right="1340" w:bottom="1420" w:left="620" w:header="0" w:footer="1236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88" w:rsidRDefault="00B32588">
      <w:r>
        <w:separator/>
      </w:r>
    </w:p>
  </w:endnote>
  <w:endnote w:type="continuationSeparator" w:id="0">
    <w:p w:rsidR="00B32588" w:rsidRDefault="00B3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3124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9460230</wp:posOffset>
              </wp:positionV>
              <wp:extent cx="2465070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588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Confidentiality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4.9pt;width:19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Mb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" o:allowincell="f" filled="f" stroked="f">
              <v:textbox inset="0,0,0,0">
                <w:txbxContent>
                  <w:p w:rsidR="00000000" w:rsidRDefault="00B32588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Confidentiality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6773545</wp:posOffset>
              </wp:positionH>
              <wp:positionV relativeFrom="page">
                <wp:posOffset>9462135</wp:posOffset>
              </wp:positionV>
              <wp:extent cx="965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588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33.35pt;margin-top:745.05pt;width:7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Yf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" o:allowincell="f" filled="f" stroked="f">
              <v:textbox inset="0,0,0,0">
                <w:txbxContent>
                  <w:p w:rsidR="00000000" w:rsidRDefault="00B32588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3124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9133840</wp:posOffset>
              </wp:positionV>
              <wp:extent cx="2465070" cy="152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588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Princeton University Confidentiality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pt;margin-top:719.2pt;width:194.1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74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" o:allowincell="f" filled="f" stroked="f">
              <v:textbox inset="0,0,0,0">
                <w:txbxContent>
                  <w:p w:rsidR="00000000" w:rsidRDefault="00B32588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Princeton University Confidentiality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3430270</wp:posOffset>
              </wp:positionH>
              <wp:positionV relativeFrom="page">
                <wp:posOffset>9133840</wp:posOffset>
              </wp:positionV>
              <wp:extent cx="91122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588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Rev 3 – 1/7/2020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70.1pt;margin-top:719.2pt;width:71.7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8ksg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" o:allowincell="f" filled="f" stroked="f">
              <v:textbox inset="0,0,0,0">
                <w:txbxContent>
                  <w:p w:rsidR="00000000" w:rsidRDefault="00B32588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Rev 3 – 1/7/2020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6773545</wp:posOffset>
              </wp:positionH>
              <wp:positionV relativeFrom="page">
                <wp:posOffset>9135745</wp:posOffset>
              </wp:positionV>
              <wp:extent cx="96520" cy="1657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2588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533.35pt;margin-top:719.35pt;width:7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YarA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" o:allowincell="f" filled="f" stroked="f">
              <v:textbox inset="0,0,0,0">
                <w:txbxContent>
                  <w:p w:rsidR="00000000" w:rsidRDefault="00B32588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88" w:rsidRDefault="00B32588">
      <w:r>
        <w:separator/>
      </w:r>
    </w:p>
  </w:footnote>
  <w:footnote w:type="continuationSeparator" w:id="0">
    <w:p w:rsidR="00B32588" w:rsidRDefault="00B3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20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48" w:hanging="361"/>
      </w:pPr>
    </w:lvl>
    <w:lvl w:ilvl="2">
      <w:numFmt w:val="bullet"/>
      <w:lvlText w:val="•"/>
      <w:lvlJc w:val="left"/>
      <w:pPr>
        <w:ind w:left="3096" w:hanging="361"/>
      </w:pPr>
    </w:lvl>
    <w:lvl w:ilvl="3">
      <w:numFmt w:val="bullet"/>
      <w:lvlText w:val="•"/>
      <w:lvlJc w:val="left"/>
      <w:pPr>
        <w:ind w:left="4044" w:hanging="361"/>
      </w:pPr>
    </w:lvl>
    <w:lvl w:ilvl="4">
      <w:numFmt w:val="bullet"/>
      <w:lvlText w:val="•"/>
      <w:lvlJc w:val="left"/>
      <w:pPr>
        <w:ind w:left="4992" w:hanging="361"/>
      </w:pPr>
    </w:lvl>
    <w:lvl w:ilvl="5">
      <w:numFmt w:val="bullet"/>
      <w:lvlText w:val="•"/>
      <w:lvlJc w:val="left"/>
      <w:pPr>
        <w:ind w:left="5940" w:hanging="361"/>
      </w:pPr>
    </w:lvl>
    <w:lvl w:ilvl="6">
      <w:numFmt w:val="bullet"/>
      <w:lvlText w:val="•"/>
      <w:lvlJc w:val="left"/>
      <w:pPr>
        <w:ind w:left="6888" w:hanging="361"/>
      </w:pPr>
    </w:lvl>
    <w:lvl w:ilvl="7">
      <w:numFmt w:val="bullet"/>
      <w:lvlText w:val="•"/>
      <w:lvlJc w:val="left"/>
      <w:pPr>
        <w:ind w:left="7836" w:hanging="361"/>
      </w:pPr>
    </w:lvl>
    <w:lvl w:ilvl="8">
      <w:numFmt w:val="bullet"/>
      <w:lvlText w:val="•"/>
      <w:lvlJc w:val="left"/>
      <w:pPr>
        <w:ind w:left="8784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C"/>
    <w:rsid w:val="00633124"/>
    <w:rsid w:val="00B32588"/>
    <w:rsid w:val="00C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052C65F-36BF-4D94-AEC6-04F6FD2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4"/>
      <w:szCs w:val="30"/>
    </w:rPr>
  </w:style>
  <w:style w:type="paragraph" w:styleId="ListParagraph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</w:rPr>
  </w:style>
  <w:style w:type="paragraph" w:styleId="Header">
    <w:name w:val="header"/>
    <w:basedOn w:val="Normal"/>
    <w:link w:val="HeaderChar"/>
    <w:uiPriority w:val="99"/>
    <w:unhideWhenUsed/>
    <w:rsid w:val="00CC44DC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C44DC"/>
    <w:rPr>
      <w:rFonts w:ascii="Calibri" w:hAnsi="Calibri" w:cs="Calibri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C44D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C44DC"/>
    <w:rPr>
      <w:rFonts w:ascii="Calibri" w:hAnsi="Calibri" w:cs="Calibri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ton.edu/rrr" TargetMode="External"/><Relationship Id="rId13" Type="http://schemas.openxmlformats.org/officeDocument/2006/relationships/hyperlink" Target="https://hr.princeton.edu/myhr/policies/use-university-resourc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nance.princeton.edu/policies/credit-card-processing-policy-university-merchant-locat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rmationsecurity.princeton.edu/passwor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rinceton.edu/oit/it-policies/it-securit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ceton.edu/itpolicy" TargetMode="External"/><Relationship Id="rId14" Type="http://schemas.openxmlformats.org/officeDocument/2006/relationships/hyperlink" Target="http://www.princeton.edu/compliance/hot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2020-05-09T16:14:00Z</dcterms:created>
  <dcterms:modified xsi:type="dcterms:W3CDTF">2020-05-09T16:14:00Z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