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717B">
      <w:pPr>
        <w:pStyle w:val="Heading1"/>
        <w:kinsoku w:val="0"/>
        <w:overflowPunct w:val="0"/>
        <w:ind w:right="2941"/>
        <w:rPr>
          <w:u w:val="none"/>
        </w:rPr>
      </w:pPr>
      <w:r>
        <w:rPr>
          <w:u w:val="thick"/>
        </w:rPr>
        <w:t>CONFIDENTIALITY AGREEMENT</w:t>
      </w:r>
    </w:p>
    <w:p w:rsidR="00000000" w:rsidRDefault="0084717B">
      <w:pPr>
        <w:pStyle w:val="BodyText"/>
        <w:kinsoku w:val="0"/>
        <w:overflowPunct w:val="0"/>
        <w:spacing w:before="117"/>
        <w:ind w:left="2878" w:right="2928"/>
        <w:jc w:val="center"/>
        <w:rPr>
          <w:b/>
          <w:bCs/>
          <w:u w:val="none"/>
        </w:rPr>
      </w:pPr>
      <w:r>
        <w:rPr>
          <w:b/>
          <w:bCs/>
          <w:u w:val="thick"/>
        </w:rPr>
        <w:t>Form 35</w:t>
      </w:r>
    </w:p>
    <w:p w:rsidR="00000000" w:rsidRDefault="0084717B">
      <w:pPr>
        <w:pStyle w:val="BodyText"/>
        <w:kinsoku w:val="0"/>
        <w:overflowPunct w:val="0"/>
        <w:rPr>
          <w:b/>
          <w:bCs/>
          <w:sz w:val="20"/>
          <w:szCs w:val="20"/>
          <w:u w:val="none"/>
        </w:rPr>
      </w:pPr>
    </w:p>
    <w:p w:rsidR="00000000" w:rsidRDefault="0084717B">
      <w:pPr>
        <w:pStyle w:val="BodyText"/>
        <w:kinsoku w:val="0"/>
        <w:overflowPunct w:val="0"/>
        <w:spacing w:before="2"/>
        <w:rPr>
          <w:b/>
          <w:bCs/>
          <w:sz w:val="17"/>
          <w:szCs w:val="17"/>
          <w:u w:val="none"/>
        </w:rPr>
      </w:pPr>
    </w:p>
    <w:p w:rsidR="00000000" w:rsidRDefault="0084717B">
      <w:pPr>
        <w:pStyle w:val="ListParagraph"/>
        <w:numPr>
          <w:ilvl w:val="0"/>
          <w:numId w:val="2"/>
        </w:numPr>
        <w:tabs>
          <w:tab w:val="left" w:pos="1541"/>
          <w:tab w:val="left" w:pos="9514"/>
        </w:tabs>
        <w:kinsoku w:val="0"/>
        <w:overflowPunct w:val="0"/>
        <w:spacing w:before="93"/>
        <w:ind w:right="102" w:firstLine="721"/>
        <w:rPr>
          <w:u w:val="none"/>
        </w:rPr>
      </w:pPr>
      <w:r>
        <w:rPr>
          <w:u w:val="none"/>
        </w:rPr>
        <w:t>This CONFIDENTIALITY AGREEMENT (“Agreement”</w:t>
      </w:r>
      <w:r>
        <w:rPr>
          <w:u w:val="none"/>
        </w:rPr>
        <w:t>) is entered into by and between (“Health</w:t>
      </w:r>
      <w:r>
        <w:rPr>
          <w:spacing w:val="56"/>
          <w:u w:val="none"/>
        </w:rPr>
        <w:t xml:space="preserve"> </w:t>
      </w:r>
      <w:r>
        <w:rPr>
          <w:u w:val="none"/>
        </w:rPr>
        <w:t>Professional”),</w:t>
      </w:r>
      <w:r>
        <w:rPr>
          <w:spacing w:val="17"/>
          <w:u w:val="none"/>
        </w:rPr>
        <w:t xml:space="preserve"> </w:t>
      </w:r>
      <w:r>
        <w:rPr>
          <w:u w:val="none"/>
        </w:rPr>
        <w:t>and</w:t>
      </w:r>
      <w:r>
        <w:rPr>
          <w:spacing w:val="25"/>
          <w:u w:val="none"/>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none"/>
        </w:rPr>
        <w:t xml:space="preserve"> </w:t>
      </w:r>
      <w:r>
        <w:rPr>
          <w:u w:val="none"/>
        </w:rPr>
        <w:t xml:space="preserve">(“Custodian”).   Health Professional and Custodian </w:t>
      </w:r>
      <w:r>
        <w:rPr>
          <w:spacing w:val="-3"/>
          <w:u w:val="none"/>
        </w:rPr>
        <w:t xml:space="preserve">may </w:t>
      </w:r>
      <w:r>
        <w:rPr>
          <w:u w:val="none"/>
        </w:rPr>
        <w:t xml:space="preserve">also be referred  </w:t>
      </w:r>
      <w:r>
        <w:rPr>
          <w:spacing w:val="51"/>
          <w:u w:val="none"/>
        </w:rPr>
        <w:t xml:space="preserve"> </w:t>
      </w:r>
      <w:r>
        <w:rPr>
          <w:u w:val="none"/>
        </w:rPr>
        <w:t>to</w:t>
      </w:r>
      <w:r>
        <w:rPr>
          <w:spacing w:val="19"/>
          <w:u w:val="none"/>
        </w:rPr>
        <w:t xml:space="preserve"> </w:t>
      </w:r>
      <w:r>
        <w:rPr>
          <w:u w:val="none"/>
        </w:rPr>
        <w:t xml:space="preserve">individually as “Party” or collectively as “Parties.”  Capitalized </w:t>
      </w:r>
      <w:r>
        <w:rPr>
          <w:spacing w:val="-3"/>
          <w:u w:val="none"/>
        </w:rPr>
        <w:t xml:space="preserve">terms </w:t>
      </w:r>
      <w:r>
        <w:rPr>
          <w:u w:val="none"/>
        </w:rPr>
        <w:t>used herein and not defined  shall have t</w:t>
      </w:r>
      <w:r>
        <w:rPr>
          <w:u w:val="none"/>
        </w:rPr>
        <w:t>he meaning ascribed to them in the Rules of Practice and Procedure before the Colorado Oil and Gas Conservation Commission (“COGCC” and “COGCC</w:t>
      </w:r>
      <w:r>
        <w:rPr>
          <w:spacing w:val="-29"/>
          <w:u w:val="none"/>
        </w:rPr>
        <w:t xml:space="preserve"> </w:t>
      </w:r>
      <w:r>
        <w:rPr>
          <w:u w:val="none"/>
        </w:rPr>
        <w:t>Rules”).</w:t>
      </w:r>
    </w:p>
    <w:p w:rsidR="00000000" w:rsidRDefault="0084717B">
      <w:pPr>
        <w:pStyle w:val="BodyText"/>
        <w:kinsoku w:val="0"/>
        <w:overflowPunct w:val="0"/>
        <w:spacing w:before="7"/>
        <w:rPr>
          <w:sz w:val="20"/>
          <w:szCs w:val="20"/>
          <w:u w:val="none"/>
        </w:rPr>
      </w:pPr>
    </w:p>
    <w:p w:rsidR="00000000" w:rsidRDefault="0084717B">
      <w:pPr>
        <w:pStyle w:val="ListParagraph"/>
        <w:numPr>
          <w:ilvl w:val="0"/>
          <w:numId w:val="2"/>
        </w:numPr>
        <w:tabs>
          <w:tab w:val="left" w:pos="1541"/>
        </w:tabs>
        <w:kinsoku w:val="0"/>
        <w:overflowPunct w:val="0"/>
        <w:ind w:firstLine="721"/>
        <w:rPr>
          <w:u w:val="none"/>
        </w:rPr>
      </w:pPr>
      <w:r>
        <w:rPr>
          <w:u w:val="none"/>
        </w:rPr>
        <w:t>As permitted under the COGCC Rules, Custodian claims that the specific identity of a chemical, the concentration of a chemical or both the specific identity and the concentration of a chemical is/are claimed to a Trade</w:t>
      </w:r>
      <w:r>
        <w:rPr>
          <w:spacing w:val="-30"/>
          <w:u w:val="none"/>
        </w:rPr>
        <w:t xml:space="preserve"> </w:t>
      </w:r>
      <w:r>
        <w:rPr>
          <w:u w:val="none"/>
        </w:rPr>
        <w:t>Secret.</w:t>
      </w:r>
    </w:p>
    <w:p w:rsidR="00000000" w:rsidRDefault="0084717B">
      <w:pPr>
        <w:pStyle w:val="BodyText"/>
        <w:kinsoku w:val="0"/>
        <w:overflowPunct w:val="0"/>
        <w:rPr>
          <w:sz w:val="21"/>
          <w:szCs w:val="21"/>
          <w:u w:val="none"/>
        </w:rPr>
      </w:pPr>
    </w:p>
    <w:p w:rsidR="00000000" w:rsidRDefault="0084717B">
      <w:pPr>
        <w:pStyle w:val="ListParagraph"/>
        <w:numPr>
          <w:ilvl w:val="0"/>
          <w:numId w:val="2"/>
        </w:numPr>
        <w:tabs>
          <w:tab w:val="left" w:pos="1541"/>
        </w:tabs>
        <w:kinsoku w:val="0"/>
        <w:overflowPunct w:val="0"/>
        <w:ind w:left="1541" w:right="0"/>
        <w:rPr>
          <w:u w:val="none"/>
        </w:rPr>
      </w:pPr>
      <w:r>
        <w:rPr>
          <w:u w:val="none"/>
        </w:rPr>
        <w:t>In accordance with the COGCC</w:t>
      </w:r>
      <w:r>
        <w:rPr>
          <w:spacing w:val="-7"/>
          <w:u w:val="none"/>
        </w:rPr>
        <w:t xml:space="preserve"> </w:t>
      </w:r>
      <w:r>
        <w:rPr>
          <w:u w:val="none"/>
        </w:rPr>
        <w:t>Rules:</w:t>
      </w:r>
    </w:p>
    <w:p w:rsidR="00000000" w:rsidRDefault="0084717B">
      <w:pPr>
        <w:pStyle w:val="BodyText"/>
        <w:kinsoku w:val="0"/>
        <w:overflowPunct w:val="0"/>
        <w:spacing w:before="7"/>
        <w:rPr>
          <w:sz w:val="20"/>
          <w:szCs w:val="20"/>
          <w:u w:val="none"/>
        </w:rPr>
      </w:pPr>
    </w:p>
    <w:p w:rsidR="00000000" w:rsidRDefault="0084717B">
      <w:pPr>
        <w:pStyle w:val="ListParagraph"/>
        <w:numPr>
          <w:ilvl w:val="0"/>
          <w:numId w:val="1"/>
        </w:numPr>
        <w:tabs>
          <w:tab w:val="left" w:pos="1541"/>
        </w:tabs>
        <w:kinsoku w:val="0"/>
        <w:overflowPunct w:val="0"/>
        <w:ind w:firstLine="0"/>
        <w:rPr>
          <w:u w:val="none"/>
        </w:rPr>
      </w:pPr>
      <w:r>
        <w:rPr>
          <w:u w:val="none"/>
        </w:rPr>
        <w:t>Health Professional has requested in writing and provided to Custodian a written statement of need (as described in the COGCC Rules) for the specific identity of chemicals and the concentration thereof used in the Custodian’s operations (“Trade Se</w:t>
      </w:r>
      <w:r>
        <w:rPr>
          <w:u w:val="none"/>
        </w:rPr>
        <w:t>cret Information”);</w:t>
      </w:r>
      <w:r>
        <w:rPr>
          <w:spacing w:val="-22"/>
          <w:u w:val="none"/>
        </w:rPr>
        <w:t xml:space="preserve"> </w:t>
      </w:r>
      <w:r>
        <w:rPr>
          <w:u w:val="none"/>
        </w:rPr>
        <w:t>or</w:t>
      </w:r>
    </w:p>
    <w:p w:rsidR="00000000" w:rsidRDefault="0084717B">
      <w:pPr>
        <w:pStyle w:val="ListParagraph"/>
        <w:numPr>
          <w:ilvl w:val="0"/>
          <w:numId w:val="1"/>
        </w:numPr>
        <w:tabs>
          <w:tab w:val="left" w:pos="1541"/>
        </w:tabs>
        <w:kinsoku w:val="0"/>
        <w:overflowPunct w:val="0"/>
        <w:spacing w:before="117"/>
        <w:ind w:right="150" w:firstLine="0"/>
        <w:rPr>
          <w:u w:val="none"/>
        </w:rPr>
      </w:pPr>
      <w:r>
        <w:rPr>
          <w:u w:val="none"/>
        </w:rPr>
        <w:t>Upon determination that a medical emergency exists and the Trade Secret Information is necessary for emergency medical treatment, the Custodian d</w:t>
      </w:r>
      <w:r>
        <w:rPr>
          <w:u w:val="none"/>
        </w:rPr>
        <w:t>isclosed Trade Secret Information to Health Professional upon a verbal acknowledgement by Health Professional that such information will not be used for purposes other than the health needs asserted, and that the Health Professional shall otherwise maintai</w:t>
      </w:r>
      <w:r>
        <w:rPr>
          <w:u w:val="none"/>
        </w:rPr>
        <w:t xml:space="preserve">n the information as confidential. Custodian </w:t>
      </w:r>
      <w:r>
        <w:rPr>
          <w:spacing w:val="-3"/>
          <w:u w:val="none"/>
        </w:rPr>
        <w:t xml:space="preserve">may </w:t>
      </w:r>
      <w:r>
        <w:rPr>
          <w:u w:val="none"/>
        </w:rPr>
        <w:t xml:space="preserve">request a written statement of need, and a confidentiality agreement as  soon as circumstances permit from all Health Professionals </w:t>
      </w:r>
      <w:r>
        <w:rPr>
          <w:spacing w:val="-3"/>
          <w:u w:val="none"/>
        </w:rPr>
        <w:t xml:space="preserve">to </w:t>
      </w:r>
      <w:r>
        <w:rPr>
          <w:u w:val="none"/>
        </w:rPr>
        <w:t>whom  Trade Secret Information was disclosed in an emergency</w:t>
      </w:r>
      <w:r>
        <w:rPr>
          <w:spacing w:val="-13"/>
          <w:u w:val="none"/>
        </w:rPr>
        <w:t xml:space="preserve"> </w:t>
      </w:r>
      <w:r>
        <w:rPr>
          <w:u w:val="none"/>
        </w:rPr>
        <w:t>situation.</w:t>
      </w:r>
    </w:p>
    <w:p w:rsidR="00000000" w:rsidRDefault="0084717B">
      <w:pPr>
        <w:pStyle w:val="ListParagraph"/>
        <w:numPr>
          <w:ilvl w:val="0"/>
          <w:numId w:val="2"/>
        </w:numPr>
        <w:tabs>
          <w:tab w:val="left" w:pos="1541"/>
        </w:tabs>
        <w:kinsoku w:val="0"/>
        <w:overflowPunct w:val="0"/>
        <w:spacing w:before="122"/>
        <w:ind w:right="154" w:firstLine="721"/>
        <w:rPr>
          <w:u w:val="none"/>
        </w:rPr>
      </w:pPr>
      <w:r>
        <w:t xml:space="preserve">Identification of Trade Secret Information. </w:t>
      </w:r>
      <w:r>
        <w:rPr>
          <w:u w:val="none"/>
        </w:rPr>
        <w:t>Any Trade Secret Information provided to Health Professional by Custodian in tangible form that is intended to be Trade Secret Information shall be labeled “CONFIDENTIAL” or “TRADE SECRET” or “PROPRIETARY” or bea</w:t>
      </w:r>
      <w:r>
        <w:rPr>
          <w:u w:val="none"/>
        </w:rPr>
        <w:t>r a similar written legend. Any Trade Secret Information provided to Health Professional by Custodian orally or visually that is intended to be Trade Secret Information shall be identified as confidential, trade secret or proprietary by verbal notice at th</w:t>
      </w:r>
      <w:r>
        <w:rPr>
          <w:u w:val="none"/>
        </w:rPr>
        <w:t>e time such information is</w:t>
      </w:r>
      <w:r>
        <w:rPr>
          <w:spacing w:val="-21"/>
          <w:u w:val="none"/>
        </w:rPr>
        <w:t xml:space="preserve"> </w:t>
      </w:r>
      <w:r>
        <w:rPr>
          <w:u w:val="none"/>
        </w:rPr>
        <w:t>provided.</w:t>
      </w:r>
    </w:p>
    <w:p w:rsidR="00000000" w:rsidRDefault="0084717B">
      <w:pPr>
        <w:pStyle w:val="BodyText"/>
        <w:kinsoku w:val="0"/>
        <w:overflowPunct w:val="0"/>
        <w:spacing w:before="7"/>
        <w:rPr>
          <w:sz w:val="20"/>
          <w:szCs w:val="20"/>
          <w:u w:val="none"/>
        </w:rPr>
      </w:pPr>
    </w:p>
    <w:p w:rsidR="00000000" w:rsidRDefault="0084717B">
      <w:pPr>
        <w:pStyle w:val="ListParagraph"/>
        <w:numPr>
          <w:ilvl w:val="0"/>
          <w:numId w:val="2"/>
        </w:numPr>
        <w:tabs>
          <w:tab w:val="left" w:pos="1541"/>
        </w:tabs>
        <w:kinsoku w:val="0"/>
        <w:overflowPunct w:val="0"/>
        <w:ind w:right="156" w:firstLine="721"/>
        <w:rPr>
          <w:u w:val="none"/>
        </w:rPr>
      </w:pPr>
      <w:r>
        <w:t>Nondisclosure of Trade Secret Information</w:t>
      </w:r>
      <w:r>
        <w:rPr>
          <w:u w:val="none"/>
        </w:rPr>
        <w:t>. Health Professional agrees to hold confidential all Trade Secret Information provided by the Custodian and not to make use of it for purposes other than medical diagnosis, tre</w:t>
      </w:r>
      <w:r>
        <w:rPr>
          <w:u w:val="none"/>
        </w:rPr>
        <w:t>atment, or other health needs asserted in the statement of</w:t>
      </w:r>
      <w:r>
        <w:rPr>
          <w:spacing w:val="-16"/>
          <w:u w:val="none"/>
        </w:rPr>
        <w:t xml:space="preserve"> </w:t>
      </w:r>
      <w:r>
        <w:rPr>
          <w:u w:val="none"/>
        </w:rPr>
        <w:t>need.</w:t>
      </w:r>
    </w:p>
    <w:p w:rsidR="00000000" w:rsidRDefault="0084717B">
      <w:pPr>
        <w:pStyle w:val="BodyText"/>
        <w:kinsoku w:val="0"/>
        <w:overflowPunct w:val="0"/>
        <w:spacing w:before="7"/>
        <w:rPr>
          <w:sz w:val="20"/>
          <w:szCs w:val="20"/>
          <w:u w:val="none"/>
        </w:rPr>
      </w:pPr>
    </w:p>
    <w:p w:rsidR="00000000" w:rsidRDefault="0084717B">
      <w:pPr>
        <w:pStyle w:val="ListParagraph"/>
        <w:numPr>
          <w:ilvl w:val="0"/>
          <w:numId w:val="2"/>
        </w:numPr>
        <w:tabs>
          <w:tab w:val="left" w:pos="1541"/>
        </w:tabs>
        <w:kinsoku w:val="0"/>
        <w:overflowPunct w:val="0"/>
        <w:ind w:right="151" w:firstLine="721"/>
        <w:rPr>
          <w:u w:val="none"/>
        </w:rPr>
      </w:pPr>
      <w:r>
        <w:rPr>
          <w:u w:val="none"/>
        </w:rPr>
        <w:t>Nothing in this Agreement shall prohibit Health P</w:t>
      </w:r>
      <w:r>
        <w:rPr>
          <w:u w:val="none"/>
        </w:rPr>
        <w:t>rofessional from disclosing Trade Secret Information obtained from Custodian if Health Professional can document that: a) the information was not identified as Trade Secret Information as provided in paragraph 4 of this Agreement; or b) Health Professional</w:t>
      </w:r>
      <w:r>
        <w:rPr>
          <w:u w:val="none"/>
        </w:rPr>
        <w:t xml:space="preserve"> is required by law to disclose such information pursuant to a court order or government agency</w:t>
      </w:r>
      <w:r>
        <w:rPr>
          <w:spacing w:val="-34"/>
          <w:u w:val="none"/>
        </w:rPr>
        <w:t xml:space="preserve"> </w:t>
      </w:r>
      <w:r>
        <w:rPr>
          <w:u w:val="none"/>
        </w:rPr>
        <w:t>order.</w:t>
      </w:r>
    </w:p>
    <w:p w:rsidR="00000000" w:rsidRDefault="0084717B">
      <w:pPr>
        <w:pStyle w:val="BodyText"/>
        <w:kinsoku w:val="0"/>
        <w:overflowPunct w:val="0"/>
        <w:rPr>
          <w:sz w:val="21"/>
          <w:szCs w:val="21"/>
          <w:u w:val="none"/>
        </w:rPr>
      </w:pPr>
    </w:p>
    <w:p w:rsidR="00000000" w:rsidRDefault="0084717B">
      <w:pPr>
        <w:pStyle w:val="ListParagraph"/>
        <w:numPr>
          <w:ilvl w:val="0"/>
          <w:numId w:val="2"/>
        </w:numPr>
        <w:tabs>
          <w:tab w:val="left" w:pos="1541"/>
        </w:tabs>
        <w:kinsoku w:val="0"/>
        <w:overflowPunct w:val="0"/>
        <w:ind w:right="159" w:firstLine="721"/>
        <w:rPr>
          <w:u w:val="none"/>
        </w:rPr>
      </w:pPr>
      <w:r>
        <w:t>Notice</w:t>
      </w:r>
      <w:r>
        <w:rPr>
          <w:u w:val="none"/>
        </w:rPr>
        <w:t xml:space="preserve">. If Health Professional receives notice that it </w:t>
      </w:r>
      <w:r>
        <w:rPr>
          <w:spacing w:val="-3"/>
          <w:u w:val="none"/>
        </w:rPr>
        <w:t xml:space="preserve">may </w:t>
      </w:r>
      <w:r>
        <w:rPr>
          <w:u w:val="none"/>
        </w:rPr>
        <w:t>become legally required to disclose any Trade Secret Information, Health Professional shall p</w:t>
      </w:r>
      <w:r>
        <w:rPr>
          <w:u w:val="none"/>
        </w:rPr>
        <w:t>rovide Custodian with prompt notice of any proceedings reasonably calculated to require such disclosure. Custodian may, if it desires and at its own expense, intervene or seek a protective order preventing the disclosure of such Trade Secret Information. I</w:t>
      </w:r>
      <w:r>
        <w:rPr>
          <w:u w:val="none"/>
        </w:rPr>
        <w:t>n the  event disclosure is required by court order of government agency order, Health Professional shall disclose only that portion of the Trade Secret Information  which Health Professional is advised by Health Professional’s counsel is legally required t</w:t>
      </w:r>
      <w:r>
        <w:rPr>
          <w:u w:val="none"/>
        </w:rPr>
        <w:t>o be disclosed.</w:t>
      </w:r>
    </w:p>
    <w:p w:rsidR="00000000" w:rsidRDefault="0084717B">
      <w:pPr>
        <w:pStyle w:val="BodyText"/>
        <w:kinsoku w:val="0"/>
        <w:overflowPunct w:val="0"/>
        <w:spacing w:before="7"/>
        <w:rPr>
          <w:sz w:val="20"/>
          <w:szCs w:val="20"/>
          <w:u w:val="none"/>
        </w:rPr>
      </w:pPr>
    </w:p>
    <w:p w:rsidR="00000000" w:rsidRDefault="0084717B">
      <w:pPr>
        <w:pStyle w:val="ListParagraph"/>
        <w:numPr>
          <w:ilvl w:val="0"/>
          <w:numId w:val="2"/>
        </w:numPr>
        <w:tabs>
          <w:tab w:val="left" w:pos="1541"/>
        </w:tabs>
        <w:kinsoku w:val="0"/>
        <w:overflowPunct w:val="0"/>
        <w:ind w:right="160" w:firstLine="721"/>
        <w:rPr>
          <w:u w:val="none"/>
        </w:rPr>
      </w:pPr>
      <w:r>
        <w:t>Entire Agreement</w:t>
      </w:r>
      <w:r>
        <w:rPr>
          <w:u w:val="none"/>
        </w:rPr>
        <w:t xml:space="preserve">. The Parties acknowledge and agree that this Agreement embraces the entire Agreement between </w:t>
      </w:r>
      <w:r>
        <w:rPr>
          <w:spacing w:val="3"/>
          <w:u w:val="none"/>
        </w:rPr>
        <w:t xml:space="preserve">the </w:t>
      </w:r>
      <w:r>
        <w:rPr>
          <w:u w:val="none"/>
        </w:rPr>
        <w:t>Parties relating to the subject matter</w:t>
      </w:r>
      <w:r>
        <w:rPr>
          <w:spacing w:val="-6"/>
          <w:u w:val="none"/>
        </w:rPr>
        <w:t xml:space="preserve"> </w:t>
      </w:r>
      <w:r>
        <w:rPr>
          <w:u w:val="none"/>
        </w:rPr>
        <w:t>hereof.</w:t>
      </w:r>
    </w:p>
    <w:p w:rsidR="00000000" w:rsidRDefault="0084717B">
      <w:pPr>
        <w:pStyle w:val="ListParagraph"/>
        <w:numPr>
          <w:ilvl w:val="0"/>
          <w:numId w:val="2"/>
        </w:numPr>
        <w:tabs>
          <w:tab w:val="left" w:pos="1541"/>
        </w:tabs>
        <w:kinsoku w:val="0"/>
        <w:overflowPunct w:val="0"/>
        <w:ind w:right="160" w:firstLine="721"/>
        <w:rPr>
          <w:u w:val="none"/>
        </w:rPr>
        <w:sectPr w:rsidR="00000000">
          <w:footerReference w:type="default" r:id="rId7"/>
          <w:pgSz w:w="12240" w:h="20160"/>
          <w:pgMar w:top="1360" w:right="1280" w:bottom="1340" w:left="1340" w:header="0" w:footer="1153" w:gutter="0"/>
          <w:pgNumType w:start="1"/>
          <w:cols w:space="720"/>
          <w:noEndnote/>
        </w:sectPr>
      </w:pPr>
      <w:bookmarkStart w:id="0" w:name="_GoBack"/>
      <w:bookmarkEnd w:id="0"/>
    </w:p>
    <w:p w:rsidR="00000000" w:rsidRDefault="0084717B">
      <w:pPr>
        <w:pStyle w:val="ListParagraph"/>
        <w:numPr>
          <w:ilvl w:val="0"/>
          <w:numId w:val="2"/>
        </w:numPr>
        <w:tabs>
          <w:tab w:val="left" w:pos="1761"/>
        </w:tabs>
        <w:kinsoku w:val="0"/>
        <w:overflowPunct w:val="0"/>
        <w:spacing w:before="76"/>
        <w:ind w:left="320" w:right="116" w:firstLine="721"/>
        <w:rPr>
          <w:u w:val="none"/>
        </w:rPr>
      </w:pPr>
      <w:r>
        <w:lastRenderedPageBreak/>
        <w:t>Governing Law</w:t>
      </w:r>
      <w:r>
        <w:rPr>
          <w:u w:val="none"/>
        </w:rPr>
        <w:t>. This Agreement shall be governed by and</w:t>
      </w:r>
      <w:r>
        <w:rPr>
          <w:u w:val="none"/>
        </w:rPr>
        <w:t xml:space="preserve"> construed in accordance with the law of the State of Colorado, and nothing in this Agreement shall  be construed to modify or eliminate any remedies provided in the Colorado Uniform Trade Secrets Act; C.R.S 7-74-101 et</w:t>
      </w:r>
      <w:r>
        <w:rPr>
          <w:spacing w:val="-14"/>
          <w:u w:val="none"/>
        </w:rPr>
        <w:t xml:space="preserve"> </w:t>
      </w:r>
      <w:r>
        <w:rPr>
          <w:u w:val="none"/>
        </w:rPr>
        <w:t>seq.</w:t>
      </w:r>
    </w:p>
    <w:p w:rsidR="00000000" w:rsidRDefault="0084717B">
      <w:pPr>
        <w:pStyle w:val="BodyText"/>
        <w:kinsoku w:val="0"/>
        <w:overflowPunct w:val="0"/>
        <w:rPr>
          <w:sz w:val="21"/>
          <w:szCs w:val="21"/>
          <w:u w:val="none"/>
        </w:rPr>
      </w:pPr>
    </w:p>
    <w:p w:rsidR="00000000" w:rsidRDefault="0084717B">
      <w:pPr>
        <w:pStyle w:val="ListParagraph"/>
        <w:numPr>
          <w:ilvl w:val="0"/>
          <w:numId w:val="2"/>
        </w:numPr>
        <w:tabs>
          <w:tab w:val="left" w:pos="1761"/>
        </w:tabs>
        <w:kinsoku w:val="0"/>
        <w:overflowPunct w:val="0"/>
        <w:spacing w:before="1"/>
        <w:ind w:left="320" w:right="121" w:firstLine="721"/>
        <w:rPr>
          <w:u w:val="none"/>
        </w:rPr>
      </w:pPr>
      <w:r>
        <w:t>Counterparts</w:t>
      </w:r>
      <w:r>
        <w:rPr>
          <w:u w:val="none"/>
        </w:rPr>
        <w:t xml:space="preserve">. This Agreement </w:t>
      </w:r>
      <w:r>
        <w:rPr>
          <w:spacing w:val="-3"/>
          <w:u w:val="none"/>
        </w:rPr>
        <w:t>m</w:t>
      </w:r>
      <w:r>
        <w:rPr>
          <w:spacing w:val="-3"/>
          <w:u w:val="none"/>
        </w:rPr>
        <w:t xml:space="preserve">ay </w:t>
      </w:r>
      <w:r>
        <w:rPr>
          <w:u w:val="none"/>
        </w:rPr>
        <w:t>be executed in multiple counterparts, each of which shall be deemed an original but all of which shall constitute a single instrument.</w:t>
      </w:r>
    </w:p>
    <w:p w:rsidR="00000000" w:rsidRDefault="0084717B">
      <w:pPr>
        <w:pStyle w:val="BodyText"/>
        <w:kinsoku w:val="0"/>
        <w:overflowPunct w:val="0"/>
        <w:rPr>
          <w:sz w:val="26"/>
          <w:szCs w:val="26"/>
          <w:u w:val="none"/>
        </w:rPr>
      </w:pPr>
    </w:p>
    <w:p w:rsidR="00000000" w:rsidRDefault="0084717B">
      <w:pPr>
        <w:pStyle w:val="BodyText"/>
        <w:kinsoku w:val="0"/>
        <w:overflowPunct w:val="0"/>
        <w:spacing w:before="9"/>
        <w:rPr>
          <w:sz w:val="29"/>
          <w:szCs w:val="29"/>
          <w:u w:val="none"/>
        </w:rPr>
      </w:pPr>
    </w:p>
    <w:p w:rsidR="00000000" w:rsidRDefault="0084717B">
      <w:pPr>
        <w:pStyle w:val="BodyText"/>
        <w:kinsoku w:val="0"/>
        <w:overflowPunct w:val="0"/>
        <w:spacing w:line="274" w:lineRule="exact"/>
        <w:ind w:left="320" w:right="42"/>
        <w:rPr>
          <w:u w:val="none"/>
        </w:rPr>
      </w:pPr>
      <w:r>
        <w:rPr>
          <w:u w:val="none"/>
        </w:rPr>
        <w:t>IN WITNESS WHEREOF, the Parties hereto have duly executed this Agreement as of the date noted below.</w:t>
      </w:r>
    </w:p>
    <w:p w:rsidR="00000000" w:rsidRDefault="0084717B">
      <w:pPr>
        <w:pStyle w:val="BodyText"/>
        <w:kinsoku w:val="0"/>
        <w:overflowPunct w:val="0"/>
        <w:rPr>
          <w:sz w:val="20"/>
          <w:szCs w:val="20"/>
          <w:u w:val="none"/>
        </w:rPr>
      </w:pPr>
    </w:p>
    <w:p w:rsidR="00000000" w:rsidRDefault="0084717B">
      <w:pPr>
        <w:pStyle w:val="BodyText"/>
        <w:kinsoku w:val="0"/>
        <w:overflowPunct w:val="0"/>
        <w:rPr>
          <w:sz w:val="20"/>
          <w:szCs w:val="20"/>
          <w:u w:val="none"/>
        </w:rPr>
      </w:pPr>
    </w:p>
    <w:p w:rsidR="00000000" w:rsidRDefault="0084717B">
      <w:pPr>
        <w:pStyle w:val="BodyText"/>
        <w:kinsoku w:val="0"/>
        <w:overflowPunct w:val="0"/>
        <w:rPr>
          <w:sz w:val="16"/>
          <w:szCs w:val="16"/>
          <w:u w:val="none"/>
        </w:rPr>
      </w:pPr>
    </w:p>
    <w:tbl>
      <w:tblPr>
        <w:tblW w:w="0" w:type="auto"/>
        <w:tblInd w:w="101" w:type="dxa"/>
        <w:tblLayout w:type="fixed"/>
        <w:tblCellMar>
          <w:left w:w="0" w:type="dxa"/>
          <w:right w:w="0" w:type="dxa"/>
        </w:tblCellMar>
        <w:tblLook w:val="0000" w:firstRow="0" w:lastRow="0" w:firstColumn="0" w:lastColumn="0" w:noHBand="0" w:noVBand="0"/>
      </w:tblPr>
      <w:tblGrid>
        <w:gridCol w:w="8342"/>
      </w:tblGrid>
      <w:tr w:rsidR="00000000">
        <w:tblPrEx>
          <w:tblCellMar>
            <w:top w:w="0" w:type="dxa"/>
            <w:left w:w="0" w:type="dxa"/>
            <w:bottom w:w="0" w:type="dxa"/>
            <w:right w:w="0" w:type="dxa"/>
          </w:tblCellMar>
        </w:tblPrEx>
        <w:trPr>
          <w:trHeight w:hRule="exact" w:val="410"/>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kinsoku w:val="0"/>
              <w:overflowPunct w:val="0"/>
              <w:spacing w:before="0" w:line="268" w:lineRule="exact"/>
              <w:ind w:left="1045"/>
              <w:rPr>
                <w:rFonts w:ascii="Times New Roman" w:hAnsi="Times New Roman" w:cs="Vrinda"/>
              </w:rPr>
            </w:pPr>
            <w:r>
              <w:rPr>
                <w:u w:val="single"/>
              </w:rPr>
              <w:t>HEALTH PROFESSIONAL</w:t>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58"/>
              </w:tabs>
              <w:kinsoku w:val="0"/>
              <w:overflowPunct w:val="0"/>
              <w:rPr>
                <w:rFonts w:ascii="Times New Roman" w:hAnsi="Times New Roman" w:cs="Vrinda"/>
              </w:rPr>
            </w:pPr>
            <w:r>
              <w:t>Company:</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202"/>
              </w:tabs>
              <w:kinsoku w:val="0"/>
              <w:overflowPunct w:val="0"/>
              <w:rPr>
                <w:rFonts w:ascii="Times New Roman" w:hAnsi="Times New Roman" w:cs="Vrinda"/>
              </w:rPr>
            </w:pPr>
            <w:r>
              <w:t>Name</w:t>
            </w:r>
            <w:r>
              <w:rPr>
                <w:spacing w:val="-4"/>
              </w:rPr>
              <w:t xml:space="preserve"> </w:t>
            </w:r>
            <w:r>
              <w:t>(print):</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59"/>
              </w:tabs>
              <w:kinsoku w:val="0"/>
              <w:overflowPunct w:val="0"/>
              <w:rPr>
                <w:rFonts w:ascii="Times New Roman" w:hAnsi="Times New Roman" w:cs="Vrinda"/>
              </w:rPr>
            </w:pPr>
            <w:r>
              <w:t>Signature:</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20"/>
              </w:tabs>
              <w:kinsoku w:val="0"/>
              <w:overflowPunct w:val="0"/>
              <w:rPr>
                <w:rFonts w:ascii="Times New Roman" w:hAnsi="Times New Roman" w:cs="Vrinda"/>
              </w:rPr>
            </w:pPr>
            <w:r>
              <w:t>Title:</w:t>
            </w:r>
            <w:r>
              <w:rPr>
                <w:u w:val="single"/>
              </w:rPr>
              <w:t xml:space="preserve"> </w:t>
            </w:r>
            <w:r>
              <w:rPr>
                <w:u w:val="single"/>
              </w:rPr>
              <w:tab/>
            </w:r>
          </w:p>
        </w:tc>
      </w:tr>
      <w:tr w:rsidR="00000000">
        <w:tblPrEx>
          <w:tblCellMar>
            <w:top w:w="0" w:type="dxa"/>
            <w:left w:w="0" w:type="dxa"/>
            <w:bottom w:w="0" w:type="dxa"/>
            <w:right w:w="0" w:type="dxa"/>
          </w:tblCellMar>
        </w:tblPrEx>
        <w:trPr>
          <w:trHeight w:hRule="exact" w:val="410"/>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6840"/>
              </w:tabs>
              <w:kinsoku w:val="0"/>
              <w:overflowPunct w:val="0"/>
              <w:rPr>
                <w:rFonts w:ascii="Times New Roman" w:hAnsi="Times New Roman" w:cs="Vrinda"/>
              </w:rPr>
            </w:pPr>
            <w:r>
              <w:t>Date:</w:t>
            </w:r>
            <w:r>
              <w:rPr>
                <w:u w:val="single"/>
              </w:rPr>
              <w:t xml:space="preserve"> </w:t>
            </w:r>
            <w:r>
              <w:rPr>
                <w:u w:val="single"/>
              </w:rPr>
              <w:tab/>
            </w:r>
          </w:p>
        </w:tc>
      </w:tr>
    </w:tbl>
    <w:p w:rsidR="00000000" w:rsidRDefault="0084717B">
      <w:pPr>
        <w:pStyle w:val="BodyText"/>
        <w:kinsoku w:val="0"/>
        <w:overflowPunct w:val="0"/>
        <w:rPr>
          <w:sz w:val="20"/>
          <w:szCs w:val="20"/>
          <w:u w:val="none"/>
        </w:rPr>
      </w:pPr>
    </w:p>
    <w:p w:rsidR="00000000" w:rsidRDefault="0084717B">
      <w:pPr>
        <w:pStyle w:val="BodyText"/>
        <w:kinsoku w:val="0"/>
        <w:overflowPunct w:val="0"/>
        <w:rPr>
          <w:sz w:val="20"/>
          <w:szCs w:val="20"/>
          <w:u w:val="none"/>
        </w:rPr>
      </w:pPr>
    </w:p>
    <w:p w:rsidR="00000000" w:rsidRDefault="0084717B">
      <w:pPr>
        <w:pStyle w:val="BodyText"/>
        <w:kinsoku w:val="0"/>
        <w:overflowPunct w:val="0"/>
        <w:rPr>
          <w:sz w:val="20"/>
          <w:szCs w:val="20"/>
          <w:u w:val="none"/>
        </w:rPr>
      </w:pPr>
    </w:p>
    <w:p w:rsidR="00000000" w:rsidRDefault="0084717B">
      <w:pPr>
        <w:pStyle w:val="BodyText"/>
        <w:kinsoku w:val="0"/>
        <w:overflowPunct w:val="0"/>
        <w:rPr>
          <w:sz w:val="20"/>
          <w:szCs w:val="20"/>
          <w:u w:val="none"/>
        </w:rPr>
      </w:pPr>
    </w:p>
    <w:p w:rsidR="00000000" w:rsidRDefault="0084717B">
      <w:pPr>
        <w:pStyle w:val="BodyText"/>
        <w:kinsoku w:val="0"/>
        <w:overflowPunct w:val="0"/>
        <w:spacing w:before="6" w:after="1"/>
        <w:rPr>
          <w:sz w:val="13"/>
          <w:szCs w:val="13"/>
          <w:u w:val="none"/>
        </w:rPr>
      </w:pPr>
    </w:p>
    <w:tbl>
      <w:tblPr>
        <w:tblW w:w="0" w:type="auto"/>
        <w:tblInd w:w="101" w:type="dxa"/>
        <w:tblLayout w:type="fixed"/>
        <w:tblCellMar>
          <w:left w:w="0" w:type="dxa"/>
          <w:right w:w="0" w:type="dxa"/>
        </w:tblCellMar>
        <w:tblLook w:val="0000" w:firstRow="0" w:lastRow="0" w:firstColumn="0" w:lastColumn="0" w:noHBand="0" w:noVBand="0"/>
      </w:tblPr>
      <w:tblGrid>
        <w:gridCol w:w="8342"/>
      </w:tblGrid>
      <w:tr w:rsidR="00000000">
        <w:tblPrEx>
          <w:tblCellMar>
            <w:top w:w="0" w:type="dxa"/>
            <w:left w:w="0" w:type="dxa"/>
            <w:bottom w:w="0" w:type="dxa"/>
            <w:right w:w="0" w:type="dxa"/>
          </w:tblCellMar>
        </w:tblPrEx>
        <w:trPr>
          <w:trHeight w:hRule="exact" w:val="410"/>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kinsoku w:val="0"/>
              <w:overflowPunct w:val="0"/>
              <w:spacing w:before="0" w:line="268" w:lineRule="exact"/>
              <w:ind w:left="1045"/>
              <w:rPr>
                <w:rFonts w:ascii="Times New Roman" w:hAnsi="Times New Roman" w:cs="Vrinda"/>
              </w:rPr>
            </w:pPr>
            <w:r>
              <w:rPr>
                <w:u w:val="single"/>
              </w:rPr>
              <w:t>CUSTODIAN</w:t>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58"/>
              </w:tabs>
              <w:kinsoku w:val="0"/>
              <w:overflowPunct w:val="0"/>
              <w:rPr>
                <w:rFonts w:ascii="Times New Roman" w:hAnsi="Times New Roman" w:cs="Vrinda"/>
              </w:rPr>
            </w:pPr>
            <w:r>
              <w:t>Company:</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202"/>
              </w:tabs>
              <w:kinsoku w:val="0"/>
              <w:overflowPunct w:val="0"/>
              <w:rPr>
                <w:rFonts w:ascii="Times New Roman" w:hAnsi="Times New Roman" w:cs="Vrinda"/>
              </w:rPr>
            </w:pPr>
            <w:r>
              <w:t>Name</w:t>
            </w:r>
            <w:r>
              <w:rPr>
                <w:spacing w:val="-4"/>
              </w:rPr>
              <w:t xml:space="preserve"> </w:t>
            </w:r>
            <w:r>
              <w:t>(print):</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59"/>
              </w:tabs>
              <w:kinsoku w:val="0"/>
              <w:overflowPunct w:val="0"/>
              <w:rPr>
                <w:rFonts w:ascii="Times New Roman" w:hAnsi="Times New Roman" w:cs="Vrinda"/>
              </w:rPr>
            </w:pPr>
            <w:r>
              <w:t>Signature:</w:t>
            </w:r>
            <w:r>
              <w:rPr>
                <w:u w:val="single"/>
              </w:rPr>
              <w:t xml:space="preserve"> </w:t>
            </w:r>
            <w:r>
              <w:rPr>
                <w:u w:val="single"/>
              </w:rPr>
              <w:tab/>
            </w:r>
          </w:p>
        </w:tc>
      </w:tr>
      <w:tr w:rsidR="00000000">
        <w:tblPrEx>
          <w:tblCellMar>
            <w:top w:w="0" w:type="dxa"/>
            <w:left w:w="0" w:type="dxa"/>
            <w:bottom w:w="0" w:type="dxa"/>
            <w:right w:w="0" w:type="dxa"/>
          </w:tblCellMar>
        </w:tblPrEx>
        <w:trPr>
          <w:trHeight w:hRule="exact" w:val="552"/>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8120"/>
              </w:tabs>
              <w:kinsoku w:val="0"/>
              <w:overflowPunct w:val="0"/>
              <w:rPr>
                <w:rFonts w:ascii="Times New Roman" w:hAnsi="Times New Roman" w:cs="Vrinda"/>
              </w:rPr>
            </w:pPr>
            <w:r>
              <w:t>Title:</w:t>
            </w:r>
            <w:r>
              <w:rPr>
                <w:u w:val="single"/>
              </w:rPr>
              <w:t xml:space="preserve"> </w:t>
            </w:r>
            <w:r>
              <w:rPr>
                <w:u w:val="single"/>
              </w:rPr>
              <w:tab/>
            </w:r>
          </w:p>
        </w:tc>
      </w:tr>
      <w:tr w:rsidR="00000000">
        <w:tblPrEx>
          <w:tblCellMar>
            <w:top w:w="0" w:type="dxa"/>
            <w:left w:w="0" w:type="dxa"/>
            <w:bottom w:w="0" w:type="dxa"/>
            <w:right w:w="0" w:type="dxa"/>
          </w:tblCellMar>
        </w:tblPrEx>
        <w:trPr>
          <w:trHeight w:hRule="exact" w:val="410"/>
        </w:trPr>
        <w:tc>
          <w:tcPr>
            <w:tcW w:w="8342" w:type="dxa"/>
            <w:tcBorders>
              <w:top w:val="none" w:sz="6" w:space="0" w:color="auto"/>
              <w:left w:val="none" w:sz="6" w:space="0" w:color="auto"/>
              <w:bottom w:val="none" w:sz="6" w:space="0" w:color="auto"/>
              <w:right w:val="none" w:sz="6" w:space="0" w:color="auto"/>
            </w:tcBorders>
          </w:tcPr>
          <w:p w:rsidR="00000000" w:rsidRDefault="0084717B">
            <w:pPr>
              <w:pStyle w:val="TableParagraph"/>
              <w:tabs>
                <w:tab w:val="left" w:pos="6840"/>
              </w:tabs>
              <w:kinsoku w:val="0"/>
              <w:overflowPunct w:val="0"/>
              <w:rPr>
                <w:rFonts w:ascii="Times New Roman" w:hAnsi="Times New Roman" w:cs="Vrinda"/>
              </w:rPr>
            </w:pPr>
            <w:r>
              <w:t>Date:</w:t>
            </w:r>
            <w:r>
              <w:rPr>
                <w:u w:val="single"/>
              </w:rPr>
              <w:t xml:space="preserve"> </w:t>
            </w:r>
            <w:r>
              <w:rPr>
                <w:u w:val="single"/>
              </w:rPr>
              <w:tab/>
            </w:r>
          </w:p>
        </w:tc>
      </w:tr>
    </w:tbl>
    <w:p w:rsidR="0084717B" w:rsidRDefault="0084717B"/>
    <w:sectPr w:rsidR="0084717B">
      <w:pgSz w:w="12240" w:h="20160"/>
      <w:pgMar w:top="1360" w:right="1320" w:bottom="1340" w:left="1120" w:header="0" w:footer="1153" w:gutter="0"/>
      <w:cols w:space="720" w:equalWidth="0">
        <w:col w:w="9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7B" w:rsidRDefault="0084717B">
      <w:r>
        <w:separator/>
      </w:r>
    </w:p>
  </w:endnote>
  <w:endnote w:type="continuationSeparator" w:id="0">
    <w:p w:rsidR="0084717B" w:rsidRDefault="008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20F81">
    <w:pPr>
      <w:pStyle w:val="BodyText"/>
      <w:kinsoku w:val="0"/>
      <w:overflowPunct w:val="0"/>
      <w:spacing w:line="14" w:lineRule="auto"/>
      <w:rPr>
        <w:rFonts w:ascii="Times New Roman" w:hAnsi="Times New Roman"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3615690</wp:posOffset>
              </wp:positionH>
              <wp:positionV relativeFrom="page">
                <wp:posOffset>11929745</wp:posOffset>
              </wp:positionV>
              <wp:extent cx="54165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4717B">
                          <w:pPr>
                            <w:pStyle w:val="BodyText"/>
                            <w:kinsoku w:val="0"/>
                            <w:overflowPunct w:val="0"/>
                            <w:spacing w:before="13"/>
                            <w:ind w:left="20"/>
                            <w:rPr>
                              <w:sz w:val="16"/>
                              <w:szCs w:val="16"/>
                              <w:u w:val="none"/>
                            </w:rPr>
                          </w:pPr>
                          <w:r>
                            <w:rPr>
                              <w:sz w:val="16"/>
                              <w:szCs w:val="16"/>
                              <w:u w:val="none"/>
                            </w:rPr>
                            <w:t xml:space="preserve">Page </w:t>
                          </w:r>
                          <w:r>
                            <w:rPr>
                              <w:sz w:val="16"/>
                              <w:szCs w:val="16"/>
                              <w:u w:val="none"/>
                            </w:rPr>
                            <w:fldChar w:fldCharType="begin"/>
                          </w:r>
                          <w:r>
                            <w:rPr>
                              <w:sz w:val="16"/>
                              <w:szCs w:val="16"/>
                              <w:u w:val="none"/>
                            </w:rPr>
                            <w:instrText xml:space="preserve"> PAGE </w:instrText>
                          </w:r>
                          <w:r w:rsidR="00520F81">
                            <w:rPr>
                              <w:sz w:val="16"/>
                              <w:szCs w:val="16"/>
                              <w:u w:val="none"/>
                            </w:rPr>
                            <w:fldChar w:fldCharType="separate"/>
                          </w:r>
                          <w:r w:rsidR="00520F81">
                            <w:rPr>
                              <w:noProof/>
                              <w:sz w:val="16"/>
                              <w:szCs w:val="16"/>
                              <w:u w:val="none"/>
                            </w:rPr>
                            <w:t>2</w:t>
                          </w:r>
                          <w:r>
                            <w:rPr>
                              <w:sz w:val="16"/>
                              <w:szCs w:val="16"/>
                              <w:u w:val="none"/>
                            </w:rPr>
                            <w:fldChar w:fldCharType="end"/>
                          </w:r>
                          <w:r>
                            <w:rPr>
                              <w:sz w:val="16"/>
                              <w:szCs w:val="16"/>
                              <w:u w:val="none"/>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7pt;margin-top:939.35pt;width:42.6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ma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" o:allowincell="f" filled="f" stroked="f">
              <v:textbox inset="0,0,0,0">
                <w:txbxContent>
                  <w:p w:rsidR="00000000" w:rsidRDefault="0084717B">
                    <w:pPr>
                      <w:pStyle w:val="BodyText"/>
                      <w:kinsoku w:val="0"/>
                      <w:overflowPunct w:val="0"/>
                      <w:spacing w:before="13"/>
                      <w:ind w:left="20"/>
                      <w:rPr>
                        <w:sz w:val="16"/>
                        <w:szCs w:val="16"/>
                        <w:u w:val="none"/>
                      </w:rPr>
                    </w:pPr>
                    <w:r>
                      <w:rPr>
                        <w:sz w:val="16"/>
                        <w:szCs w:val="16"/>
                        <w:u w:val="none"/>
                      </w:rPr>
                      <w:t xml:space="preserve">Page </w:t>
                    </w:r>
                    <w:r>
                      <w:rPr>
                        <w:sz w:val="16"/>
                        <w:szCs w:val="16"/>
                        <w:u w:val="none"/>
                      </w:rPr>
                      <w:fldChar w:fldCharType="begin"/>
                    </w:r>
                    <w:r>
                      <w:rPr>
                        <w:sz w:val="16"/>
                        <w:szCs w:val="16"/>
                        <w:u w:val="none"/>
                      </w:rPr>
                      <w:instrText xml:space="preserve"> PAGE </w:instrText>
                    </w:r>
                    <w:r w:rsidR="00520F81">
                      <w:rPr>
                        <w:sz w:val="16"/>
                        <w:szCs w:val="16"/>
                        <w:u w:val="none"/>
                      </w:rPr>
                      <w:fldChar w:fldCharType="separate"/>
                    </w:r>
                    <w:r w:rsidR="00520F81">
                      <w:rPr>
                        <w:noProof/>
                        <w:sz w:val="16"/>
                        <w:szCs w:val="16"/>
                        <w:u w:val="none"/>
                      </w:rPr>
                      <w:t>2</w:t>
                    </w:r>
                    <w:r>
                      <w:rPr>
                        <w:sz w:val="16"/>
                        <w:szCs w:val="16"/>
                        <w:u w:val="none"/>
                      </w:rPr>
                      <w:fldChar w:fldCharType="end"/>
                    </w:r>
                    <w:r>
                      <w:rPr>
                        <w:sz w:val="16"/>
                        <w:szCs w:val="16"/>
                        <w:u w:val="none"/>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7B" w:rsidRDefault="0084717B">
      <w:r>
        <w:separator/>
      </w:r>
    </w:p>
  </w:footnote>
  <w:footnote w:type="continuationSeparator" w:id="0">
    <w:p w:rsidR="0084717B" w:rsidRDefault="00847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Arial" w:hAnsi="Arial" w:cs="Arial"/>
        <w:b w:val="0"/>
        <w:bCs w:val="0"/>
        <w:spacing w:val="-33"/>
        <w:w w:val="99"/>
        <w:sz w:val="24"/>
        <w:szCs w:val="24"/>
      </w:rPr>
    </w:lvl>
    <w:lvl w:ilvl="1">
      <w:numFmt w:val="bullet"/>
      <w:lvlText w:val="•"/>
      <w:lvlJc w:val="left"/>
      <w:pPr>
        <w:ind w:left="1052" w:hanging="720"/>
      </w:pPr>
    </w:lvl>
    <w:lvl w:ilvl="2">
      <w:numFmt w:val="bullet"/>
      <w:lvlText w:val="•"/>
      <w:lvlJc w:val="left"/>
      <w:pPr>
        <w:ind w:left="2004" w:hanging="720"/>
      </w:pPr>
    </w:lvl>
    <w:lvl w:ilvl="3">
      <w:numFmt w:val="bullet"/>
      <w:lvlText w:val="•"/>
      <w:lvlJc w:val="left"/>
      <w:pPr>
        <w:ind w:left="2956" w:hanging="720"/>
      </w:pPr>
    </w:lvl>
    <w:lvl w:ilvl="4">
      <w:numFmt w:val="bullet"/>
      <w:lvlText w:val="•"/>
      <w:lvlJc w:val="left"/>
      <w:pPr>
        <w:ind w:left="3908" w:hanging="720"/>
      </w:pPr>
    </w:lvl>
    <w:lvl w:ilvl="5">
      <w:numFmt w:val="bullet"/>
      <w:lvlText w:val="•"/>
      <w:lvlJc w:val="left"/>
      <w:pPr>
        <w:ind w:left="4860" w:hanging="720"/>
      </w:pPr>
    </w:lvl>
    <w:lvl w:ilvl="6">
      <w:numFmt w:val="bullet"/>
      <w:lvlText w:val="•"/>
      <w:lvlJc w:val="left"/>
      <w:pPr>
        <w:ind w:left="5812" w:hanging="720"/>
      </w:pPr>
    </w:lvl>
    <w:lvl w:ilvl="7">
      <w:numFmt w:val="bullet"/>
      <w:lvlText w:val="•"/>
      <w:lvlJc w:val="left"/>
      <w:pPr>
        <w:ind w:left="6764" w:hanging="720"/>
      </w:pPr>
    </w:lvl>
    <w:lvl w:ilvl="8">
      <w:numFmt w:val="bullet"/>
      <w:lvlText w:val="•"/>
      <w:lvlJc w:val="left"/>
      <w:pPr>
        <w:ind w:left="7716" w:hanging="720"/>
      </w:pPr>
    </w:lvl>
  </w:abstractNum>
  <w:abstractNum w:abstractNumId="1">
    <w:nsid w:val="00000403"/>
    <w:multiLevelType w:val="multilevel"/>
    <w:tmpl w:val="00000886"/>
    <w:lvl w:ilvl="0">
      <w:start w:val="1"/>
      <w:numFmt w:val="lowerLetter"/>
      <w:lvlText w:val="%1)"/>
      <w:lvlJc w:val="left"/>
      <w:pPr>
        <w:ind w:left="821" w:hanging="720"/>
      </w:pPr>
      <w:rPr>
        <w:rFonts w:ascii="Arial" w:hAnsi="Arial" w:cs="Arial"/>
        <w:b w:val="0"/>
        <w:bCs w:val="0"/>
        <w:w w:val="99"/>
        <w:sz w:val="24"/>
        <w:szCs w:val="24"/>
      </w:rPr>
    </w:lvl>
    <w:lvl w:ilvl="1">
      <w:numFmt w:val="bullet"/>
      <w:lvlText w:val="•"/>
      <w:lvlJc w:val="left"/>
      <w:pPr>
        <w:ind w:left="1700" w:hanging="720"/>
      </w:pPr>
    </w:lvl>
    <w:lvl w:ilvl="2">
      <w:numFmt w:val="bullet"/>
      <w:lvlText w:val="•"/>
      <w:lvlJc w:val="left"/>
      <w:pPr>
        <w:ind w:left="2580" w:hanging="720"/>
      </w:pPr>
    </w:lvl>
    <w:lvl w:ilvl="3">
      <w:numFmt w:val="bullet"/>
      <w:lvlText w:val="•"/>
      <w:lvlJc w:val="left"/>
      <w:pPr>
        <w:ind w:left="3460" w:hanging="720"/>
      </w:pPr>
    </w:lvl>
    <w:lvl w:ilvl="4">
      <w:numFmt w:val="bullet"/>
      <w:lvlText w:val="•"/>
      <w:lvlJc w:val="left"/>
      <w:pPr>
        <w:ind w:left="4340" w:hanging="720"/>
      </w:pPr>
    </w:lvl>
    <w:lvl w:ilvl="5">
      <w:numFmt w:val="bullet"/>
      <w:lvlText w:val="•"/>
      <w:lvlJc w:val="left"/>
      <w:pPr>
        <w:ind w:left="5220" w:hanging="720"/>
      </w:pPr>
    </w:lvl>
    <w:lvl w:ilvl="6">
      <w:numFmt w:val="bullet"/>
      <w:lvlText w:val="•"/>
      <w:lvlJc w:val="left"/>
      <w:pPr>
        <w:ind w:left="6100" w:hanging="720"/>
      </w:pPr>
    </w:lvl>
    <w:lvl w:ilvl="7">
      <w:numFmt w:val="bullet"/>
      <w:lvlText w:val="•"/>
      <w:lvlJc w:val="left"/>
      <w:pPr>
        <w:ind w:left="6980" w:hanging="720"/>
      </w:pPr>
    </w:lvl>
    <w:lvl w:ilvl="8">
      <w:numFmt w:val="bullet"/>
      <w:lvlText w:val="•"/>
      <w:lvlJc w:val="left"/>
      <w:pPr>
        <w:ind w:left="786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81"/>
    <w:rsid w:val="00520F81"/>
    <w:rsid w:val="0084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9C1FF6B-8142-4B7F-83FC-E5A5FAEF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71"/>
      <w:ind w:left="2878" w:right="2928"/>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00" w:right="161" w:firstLine="721"/>
      <w:jc w:val="both"/>
    </w:pPr>
    <w:rPr>
      <w:u w:val="single"/>
    </w:rPr>
  </w:style>
  <w:style w:type="paragraph" w:customStyle="1" w:styleId="TableParagraph">
    <w:name w:val="Table Paragraph"/>
    <w:basedOn w:val="Normal"/>
    <w:uiPriority w:val="1"/>
    <w:qFormat/>
    <w:pPr>
      <w:spacing w:before="134"/>
      <w:ind w:left="200"/>
    </w:pPr>
  </w:style>
  <w:style w:type="paragraph" w:styleId="Header">
    <w:name w:val="header"/>
    <w:basedOn w:val="Normal"/>
    <w:link w:val="HeaderChar"/>
    <w:uiPriority w:val="99"/>
    <w:unhideWhenUsed/>
    <w:rsid w:val="00520F81"/>
    <w:pPr>
      <w:tabs>
        <w:tab w:val="center" w:pos="4680"/>
        <w:tab w:val="right" w:pos="9360"/>
      </w:tabs>
    </w:pPr>
    <w:rPr>
      <w:szCs w:val="30"/>
    </w:rPr>
  </w:style>
  <w:style w:type="character" w:customStyle="1" w:styleId="HeaderChar">
    <w:name w:val="Header Char"/>
    <w:basedOn w:val="DefaultParagraphFont"/>
    <w:link w:val="Header"/>
    <w:uiPriority w:val="99"/>
    <w:rsid w:val="00520F81"/>
    <w:rPr>
      <w:rFonts w:ascii="Arial" w:hAnsi="Arial" w:cs="Arial"/>
      <w:sz w:val="24"/>
      <w:szCs w:val="30"/>
    </w:rPr>
  </w:style>
  <w:style w:type="paragraph" w:styleId="Footer">
    <w:name w:val="footer"/>
    <w:basedOn w:val="Normal"/>
    <w:link w:val="FooterChar"/>
    <w:uiPriority w:val="99"/>
    <w:unhideWhenUsed/>
    <w:rsid w:val="00520F81"/>
    <w:pPr>
      <w:tabs>
        <w:tab w:val="center" w:pos="4680"/>
        <w:tab w:val="right" w:pos="9360"/>
      </w:tabs>
    </w:pPr>
    <w:rPr>
      <w:szCs w:val="30"/>
    </w:rPr>
  </w:style>
  <w:style w:type="character" w:customStyle="1" w:styleId="FooterChar">
    <w:name w:val="Footer Char"/>
    <w:basedOn w:val="DefaultParagraphFont"/>
    <w:link w:val="Footer"/>
    <w:uiPriority w:val="99"/>
    <w:rsid w:val="00520F81"/>
    <w:rPr>
      <w:rFonts w:ascii="Arial" w:hAnsi="Arial" w:cs="Ari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2020-05-09T16:04:00Z</dcterms:created>
  <dcterms:modified xsi:type="dcterms:W3CDTF">2020-05-09T16:04:00Z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