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DF" w:rsidRDefault="0001121A">
      <w:pPr>
        <w:rPr>
          <w:sz w:val="2"/>
          <w:szCs w:val="2"/>
        </w:rPr>
      </w:pPr>
      <w:r>
        <w:pict>
          <v:rect id="_x0000_s1108" style="position:absolute;margin-left:26.05pt;margin-top:113.9pt;width:76.5pt;height:26.55pt;z-index:-9016;mso-position-horizontal-relative:page;mso-position-vertical-relative:page" fillcolor="#e8000d" stroked="f">
            <w10:wrap anchorx="page" anchory="page"/>
          </v:rect>
        </w:pict>
      </w:r>
      <w:r>
        <w:pict>
          <v:line id="_x0000_s1107" style="position:absolute;z-index:-8992;mso-position-horizontal-relative:page;mso-position-vertical-relative:page" from="25.4pt,175.35pt" to="367.15pt,175.35pt" strokecolor="#1f487c" strokeweight=".36pt">
            <w10:wrap anchorx="page" anchory="page"/>
          </v:line>
        </w:pict>
      </w:r>
      <w:r>
        <w:pict>
          <v:line id="_x0000_s1106" style="position:absolute;z-index:-8968;mso-position-horizontal-relative:page;mso-position-vertical-relative:page" from="25.4pt,195.1pt" to="367.15pt,195.1pt" strokecolor="#1f487c" strokeweight=".36pt">
            <w10:wrap anchorx="page" anchory="page"/>
          </v:line>
        </w:pict>
      </w:r>
      <w:r>
        <w:pict>
          <v:line id="_x0000_s1105" style="position:absolute;z-index:-8944;mso-position-horizontal-relative:page;mso-position-vertical-relative:page" from="25.4pt,218.05pt" to="367.15pt,218.05pt" strokecolor="#1f487c" strokeweight=".36pt">
            <w10:wrap anchorx="page" anchory="page"/>
          </v:line>
        </w:pict>
      </w:r>
      <w:r>
        <w:pict>
          <v:group id="_x0000_s1102" style="position:absolute;margin-left:25.4pt;margin-top:237.65pt;width:341.8pt;height:.4pt;z-index:-8920;mso-position-horizontal-relative:page;mso-position-vertical-relative:page" coordorigin="508,4753" coordsize="6836,8">
            <v:line id="_x0000_s1104" style="position:absolute" from="508,4757" to="4448,4757" strokecolor="#1f487c" strokeweight=".36pt"/>
            <v:line id="_x0000_s1103" style="position:absolute" from="4448,4757" to="7343,4757" strokecolor="#1f487c" strokeweight=".36pt"/>
            <w10:wrap anchorx="page" anchory="page"/>
          </v:group>
        </w:pict>
      </w:r>
      <w:r>
        <w:pict>
          <v:line id="_x0000_s1101" style="position:absolute;z-index:-8896;mso-position-horizontal-relative:page;mso-position-vertical-relative:page" from="25.4pt,257.6pt" to="367.15pt,257.6pt" strokecolor="#1f487c" strokeweight=".36pt">
            <w10:wrap anchorx="page" anchory="page"/>
          </v:line>
        </w:pict>
      </w:r>
      <w:r>
        <w:pict>
          <v:line id="_x0000_s1100" style="position:absolute;z-index:-8872;mso-position-horizontal-relative:page;mso-position-vertical-relative:page" from="25.4pt,277.4pt" to="367.15pt,277.4pt" strokecolor="#1f487c" strokeweight=".36pt">
            <w10:wrap anchorx="page" anchory="page"/>
          </v:line>
        </w:pict>
      </w:r>
      <w:r>
        <w:pict>
          <v:line id="_x0000_s1099" style="position:absolute;z-index:-8848;mso-position-horizontal-relative:page;mso-position-vertical-relative:page" from="25.4pt,300pt" to="367.15pt,300pt" strokecolor="#1f487c" strokeweight=".36pt">
            <w10:wrap anchorx="page" anchory="page"/>
          </v:line>
        </w:pict>
      </w:r>
      <w:r>
        <w:pict>
          <v:line id="_x0000_s1098" style="position:absolute;z-index:-8824;mso-position-horizontal-relative:page;mso-position-vertical-relative:page" from="25.4pt,319.8pt" to="367.15pt,319.8pt" strokecolor="#1f487c" strokeweight=".36pt">
            <w10:wrap anchorx="page" anchory="page"/>
          </v:line>
        </w:pict>
      </w:r>
      <w:r>
        <w:pict>
          <v:line id="_x0000_s1097" style="position:absolute;z-index:-8800;mso-position-horizontal-relative:page;mso-position-vertical-relative:page" from="25.4pt,501.75pt" to="367.15pt,501.75pt" strokecolor="#1f487c" strokeweight=".36pt">
            <w10:wrap anchorx="page" anchory="page"/>
          </v:line>
        </w:pict>
      </w:r>
      <w:r>
        <w:pict>
          <v:line id="_x0000_s1096" style="position:absolute;z-index:-8776;mso-position-horizontal-relative:page;mso-position-vertical-relative:page" from="25.4pt,522pt" to="367.15pt,522pt" strokecolor="#1f487c" strokeweight=".36pt">
            <w10:wrap anchorx="page" anchory="page"/>
          </v:line>
        </w:pict>
      </w:r>
      <w:r>
        <w:pict>
          <v:rect id="_x0000_s1095" style="position:absolute;margin-left:387.15pt;margin-top:95.25pt;width:377pt;height:56.4pt;z-index:-8752;mso-position-horizontal-relative:page;mso-position-vertical-relative:page" fillcolor="#d9d9d9" stroked="f">
            <w10:wrap anchorx="page" anchory="page"/>
          </v:rect>
        </w:pict>
      </w:r>
      <w:r>
        <w:pict>
          <v:rect id="_x0000_s1094" style="position:absolute;margin-left:387.15pt;margin-top:160.35pt;width:376.85pt;height:264.15pt;z-index:-8728;mso-position-horizontal-relative:page;mso-position-vertical-relative:page" filled="f" strokecolor="#7f7f7f" strokeweight="1.5pt">
            <v:stroke dashstyle="longDash"/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24.9pt;margin-top:29.3pt;width:677.1pt;height:38.65pt;z-index:-8704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line="763" w:lineRule="exact"/>
                    <w:ind w:left="20"/>
                    <w:rPr>
                      <w:b/>
                      <w:sz w:val="72"/>
                    </w:rPr>
                  </w:pPr>
                  <w:r>
                    <w:rPr>
                      <w:b/>
                      <w:color w:val="175CA0"/>
                      <w:sz w:val="72"/>
                    </w:rPr>
                    <w:t>FINANCIAL PLANNING WORKSHEET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4.8pt;margin-top:68.4pt;width:208.45pt;height:13.55pt;z-index:-8680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before="19"/>
                    <w:ind w:left="20"/>
                    <w:rPr>
                      <w:rFonts w:ascii="Gill Sans MT"/>
                      <w:sz w:val="20"/>
                    </w:rPr>
                  </w:pPr>
                  <w:r>
                    <w:rPr>
                      <w:rFonts w:ascii="Gill Sans MT"/>
                      <w:sz w:val="20"/>
                    </w:rPr>
                    <w:t>Open this document in Adobe for full functionality.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25pt;margin-top:93.95pt;width:341.3pt;height:15.95pt;z-index:-8656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tabs>
                      <w:tab w:val="left" w:pos="6806"/>
                    </w:tabs>
                    <w:spacing w:before="20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Gill Sans MT"/>
                      <w:b/>
                      <w:color w:val="135E9B"/>
                      <w:spacing w:val="-11"/>
                      <w:sz w:val="24"/>
                      <w:shd w:val="clear" w:color="auto" w:fill="D9D9D9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135E9B"/>
                      <w:sz w:val="24"/>
                      <w:shd w:val="clear" w:color="auto" w:fill="D9D9D9"/>
                    </w:rPr>
                    <w:t>CALCULATING YOUR COST OF</w:t>
                  </w:r>
                  <w:r>
                    <w:rPr>
                      <w:rFonts w:ascii="Gill Sans MT"/>
                      <w:b/>
                      <w:color w:val="135E9B"/>
                      <w:spacing w:val="-8"/>
                      <w:sz w:val="24"/>
                      <w:shd w:val="clear" w:color="auto" w:fill="D9D9D9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135E9B"/>
                      <w:sz w:val="24"/>
                      <w:shd w:val="clear" w:color="auto" w:fill="D9D9D9"/>
                    </w:rPr>
                    <w:t>ATTENDANCE</w:t>
                  </w:r>
                  <w:r>
                    <w:rPr>
                      <w:rFonts w:ascii="Times New Roman"/>
                      <w:color w:val="135E9B"/>
                      <w:sz w:val="24"/>
                      <w:shd w:val="clear" w:color="auto" w:fill="D9D9D9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105.25pt;margin-top:121.05pt;width:147.95pt;height:14pt;z-index:-8632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line="272" w:lineRule="exact"/>
                    <w:ind w:left="20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Transfer - Kansas Resident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6.6pt;margin-top:140.95pt;width:334.65pt;height:13.55pt;z-index:-8608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before="19"/>
                    <w:ind w:left="20"/>
                    <w:rPr>
                      <w:rFonts w:ascii="Gill Sans MT"/>
                      <w:b/>
                      <w:sz w:val="20"/>
                    </w:rPr>
                  </w:pPr>
                  <w:r>
                    <w:rPr>
                      <w:rFonts w:ascii="Gill Sans MT"/>
                      <w:b/>
                      <w:sz w:val="20"/>
                    </w:rPr>
                    <w:t xml:space="preserve">Select the correct option above and press </w:t>
                  </w:r>
                  <w:hyperlink r:id="rId4">
                    <w:r>
                      <w:rPr>
                        <w:rFonts w:ascii="Gill Sans MT"/>
                        <w:b/>
                        <w:sz w:val="20"/>
                      </w:rPr>
                      <w:t xml:space="preserve">tab for cost figures to </w:t>
                    </w:r>
                  </w:hyperlink>
                  <w:r>
                    <w:rPr>
                      <w:rFonts w:ascii="Gill Sans MT"/>
                      <w:b/>
                      <w:sz w:val="20"/>
                    </w:rPr>
                    <w:t>appear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18.7pt;margin-top:157.05pt;width:65.35pt;height:14pt;z-index:-8584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line="272" w:lineRule="exact"/>
                    <w:ind w:left="20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$ 10,344.00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9.7pt;margin-top:160.5pt;width:42.1pt;height:13.25pt;z-index:-8560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line="247" w:lineRule="exact"/>
                    <w:ind w:left="20"/>
                  </w:pPr>
                  <w:r>
                    <w:t>Tuition*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18.5pt;margin-top:178.35pt;width:58.7pt;height:14pt;z-index:-8536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line="272" w:lineRule="exact"/>
                    <w:ind w:left="20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$ 1,056.00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9.7pt;margin-top:180.3pt;width:67.15pt;height:13.25pt;z-index:-8512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line="248" w:lineRule="exact"/>
                    <w:ind w:left="20"/>
                  </w:pPr>
                  <w:r>
                    <w:t>Campus Fees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18.5pt;margin-top:199.4pt;width:65.35pt;height:14pt;z-index:-8488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line="272" w:lineRule="exact"/>
                    <w:ind w:left="20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$ 11,318.00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9.7pt;margin-top:201.7pt;width:93.35pt;height:13.25pt;z-index:-8464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line="247" w:lineRule="exact"/>
                    <w:ind w:left="20"/>
                  </w:pPr>
                  <w:r>
                    <w:t>Room and Board**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11.35pt;margin-top:218pt;width:104.3pt;height:15.95pt;z-index:-8440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before="20"/>
                    <w:ind w:left="20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sz w:val="24"/>
                    </w:rPr>
                    <w:t>Total Direct Cost: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18.5pt;margin-top:220.35pt;width:75.9pt;height:16pt;z-index:-8416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line="307" w:lineRule="exact"/>
                    <w:ind w:left="2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$ 22,718.00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18.5pt;margin-top:241.2pt;width:58.7pt;height:14pt;z-index:-8392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line="272" w:lineRule="exact"/>
                    <w:ind w:left="20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$ 1,212.00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9.7pt;margin-top:242.85pt;width:31.45pt;height:13.25pt;z-index:-8368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line="247" w:lineRule="exact"/>
                    <w:ind w:left="20"/>
                  </w:pPr>
                  <w:r>
                    <w:t>Books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18.5pt;margin-top:261.3pt;width:58.7pt;height:14pt;z-index:-8344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line="272" w:lineRule="exact"/>
                    <w:ind w:left="20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$ 1,920.00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9.7pt;margin-top:262.65pt;width:75pt;height:13.25pt;z-index:-8320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line="247" w:lineRule="exact"/>
                    <w:ind w:left="20"/>
                  </w:pPr>
                  <w:r>
                    <w:t>Transportation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18.5pt;margin-top:282.6pt;width:58.7pt;height:14pt;z-index:-8296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line="272" w:lineRule="exact"/>
                    <w:ind w:left="20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$ 1,214.00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9.7pt;margin-top:283.9pt;width:92.1pt;height:13.25pt;z-index:-8272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line="247" w:lineRule="exact"/>
                    <w:ind w:left="20"/>
                  </w:pPr>
                  <w:r>
                    <w:t>Personal Expenses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5.75pt;margin-top:302.05pt;width:167pt;height:15.95pt;z-index:-8248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before="20"/>
                    <w:ind w:left="20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sz w:val="24"/>
                    </w:rPr>
                    <w:t xml:space="preserve">Total Cost </w:t>
                  </w:r>
                  <w:r>
                    <w:rPr>
                      <w:rFonts w:ascii="Gill Sans MT"/>
                      <w:b/>
                      <w:sz w:val="16"/>
                    </w:rPr>
                    <w:t>(direct &amp; indirect charges)</w:t>
                  </w:r>
                  <w:r>
                    <w:rPr>
                      <w:rFonts w:ascii="Gill Sans MT"/>
                      <w:b/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18.5pt;margin-top:303.5pt;width:75.9pt;height:16pt;z-index:-8224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line="307" w:lineRule="exact"/>
                    <w:ind w:left="2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$ 27,064.00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4.4pt;margin-top:323.3pt;width:343.75pt;height:179.3pt;z-index:-8200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before="20"/>
                    <w:ind w:left="126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sz w:val="24"/>
                    </w:rPr>
                    <w:t>Financial Resources</w:t>
                  </w:r>
                </w:p>
                <w:p w:rsidR="00CC77DF" w:rsidRDefault="007D0183">
                  <w:pPr>
                    <w:tabs>
                      <w:tab w:val="left" w:pos="6854"/>
                    </w:tabs>
                    <w:spacing w:before="136"/>
                    <w:ind w:left="20"/>
                  </w:pPr>
                  <w:r>
                    <w:rPr>
                      <w:rFonts w:ascii="Times New Roman"/>
                      <w:u w:val="single" w:color="1F487C"/>
                    </w:rPr>
                    <w:t xml:space="preserve"> </w:t>
                  </w:r>
                  <w:r>
                    <w:rPr>
                      <w:rFonts w:ascii="Times New Roman"/>
                      <w:spacing w:val="-5"/>
                      <w:u w:val="single" w:color="1F487C"/>
                    </w:rPr>
                    <w:t xml:space="preserve"> </w:t>
                  </w:r>
                  <w:r>
                    <w:rPr>
                      <w:u w:val="single" w:color="1F487C"/>
                    </w:rPr>
                    <w:t>KU</w:t>
                  </w:r>
                  <w:r>
                    <w:rPr>
                      <w:spacing w:val="-3"/>
                      <w:u w:val="single" w:color="1F487C"/>
                    </w:rPr>
                    <w:t xml:space="preserve"> </w:t>
                  </w:r>
                  <w:r>
                    <w:rPr>
                      <w:u w:val="single" w:color="1F487C"/>
                    </w:rPr>
                    <w:t>Scholarships</w:t>
                  </w:r>
                  <w:r>
                    <w:rPr>
                      <w:u w:val="single" w:color="1F487C"/>
                    </w:rPr>
                    <w:tab/>
                  </w:r>
                </w:p>
                <w:p w:rsidR="00CC77DF" w:rsidRDefault="007D0183">
                  <w:pPr>
                    <w:tabs>
                      <w:tab w:val="left" w:pos="6854"/>
                    </w:tabs>
                    <w:spacing w:before="109"/>
                    <w:ind w:left="20"/>
                  </w:pPr>
                  <w:r>
                    <w:rPr>
                      <w:rFonts w:ascii="Times New Roman"/>
                      <w:u w:val="single" w:color="1F487C"/>
                    </w:rPr>
                    <w:t xml:space="preserve"> </w:t>
                  </w:r>
                  <w:r>
                    <w:rPr>
                      <w:rFonts w:ascii="Times New Roman"/>
                      <w:spacing w:val="-5"/>
                      <w:u w:val="single" w:color="1F487C"/>
                    </w:rPr>
                    <w:t xml:space="preserve"> </w:t>
                  </w:r>
                  <w:r>
                    <w:rPr>
                      <w:u w:val="single" w:color="1F487C"/>
                    </w:rPr>
                    <w:t>Outside</w:t>
                  </w:r>
                  <w:r>
                    <w:rPr>
                      <w:spacing w:val="-7"/>
                      <w:u w:val="single" w:color="1F487C"/>
                    </w:rPr>
                    <w:t xml:space="preserve"> </w:t>
                  </w:r>
                  <w:r>
                    <w:rPr>
                      <w:u w:val="single" w:color="1F487C"/>
                    </w:rPr>
                    <w:t>Scholarships</w:t>
                  </w:r>
                  <w:r>
                    <w:rPr>
                      <w:u w:val="single" w:color="1F487C"/>
                    </w:rPr>
                    <w:tab/>
                  </w:r>
                </w:p>
                <w:p w:rsidR="00CC77DF" w:rsidRDefault="007D0183">
                  <w:pPr>
                    <w:tabs>
                      <w:tab w:val="left" w:pos="6854"/>
                    </w:tabs>
                    <w:spacing w:before="108"/>
                    <w:ind w:left="20"/>
                  </w:pPr>
                  <w:r>
                    <w:rPr>
                      <w:rFonts w:ascii="Times New Roman"/>
                      <w:u w:val="single" w:color="1F487C"/>
                    </w:rPr>
                    <w:t xml:space="preserve"> </w:t>
                  </w:r>
                  <w:r>
                    <w:rPr>
                      <w:rFonts w:ascii="Times New Roman"/>
                      <w:spacing w:val="-5"/>
                      <w:u w:val="single" w:color="1F487C"/>
                    </w:rPr>
                    <w:t xml:space="preserve"> </w:t>
                  </w:r>
                  <w:r>
                    <w:rPr>
                      <w:u w:val="single" w:color="1F487C"/>
                    </w:rPr>
                    <w:t>Federal/State/KU</w:t>
                  </w:r>
                  <w:r>
                    <w:rPr>
                      <w:spacing w:val="-9"/>
                      <w:u w:val="single" w:color="1F487C"/>
                    </w:rPr>
                    <w:t xml:space="preserve"> </w:t>
                  </w:r>
                  <w:r>
                    <w:rPr>
                      <w:u w:val="single" w:color="1F487C"/>
                    </w:rPr>
                    <w:t>Grants</w:t>
                  </w:r>
                  <w:r>
                    <w:rPr>
                      <w:u w:val="single" w:color="1F487C"/>
                    </w:rPr>
                    <w:tab/>
                  </w:r>
                </w:p>
                <w:p w:rsidR="00CC77DF" w:rsidRDefault="007D0183">
                  <w:pPr>
                    <w:tabs>
                      <w:tab w:val="left" w:pos="6854"/>
                    </w:tabs>
                    <w:spacing w:before="109"/>
                    <w:ind w:left="20"/>
                  </w:pPr>
                  <w:r>
                    <w:rPr>
                      <w:rFonts w:ascii="Times New Roman"/>
                      <w:u w:val="single" w:color="1F487C"/>
                    </w:rPr>
                    <w:t xml:space="preserve"> </w:t>
                  </w:r>
                  <w:r>
                    <w:rPr>
                      <w:rFonts w:ascii="Times New Roman"/>
                      <w:spacing w:val="-5"/>
                      <w:u w:val="single" w:color="1F487C"/>
                    </w:rPr>
                    <w:t xml:space="preserve"> </w:t>
                  </w:r>
                  <w:r>
                    <w:rPr>
                      <w:u w:val="single" w:color="1F487C"/>
                    </w:rPr>
                    <w:t>Federal Work</w:t>
                  </w:r>
                  <w:r>
                    <w:rPr>
                      <w:spacing w:val="-5"/>
                      <w:u w:val="single" w:color="1F487C"/>
                    </w:rPr>
                    <w:t xml:space="preserve"> </w:t>
                  </w:r>
                  <w:r>
                    <w:rPr>
                      <w:u w:val="single" w:color="1F487C"/>
                    </w:rPr>
                    <w:t>Study</w:t>
                  </w:r>
                  <w:r>
                    <w:rPr>
                      <w:u w:val="single" w:color="1F487C"/>
                    </w:rPr>
                    <w:tab/>
                  </w:r>
                </w:p>
                <w:p w:rsidR="00CC77DF" w:rsidRDefault="007D0183">
                  <w:pPr>
                    <w:tabs>
                      <w:tab w:val="left" w:pos="6854"/>
                    </w:tabs>
                    <w:spacing w:before="107"/>
                    <w:ind w:left="20"/>
                  </w:pPr>
                  <w:r>
                    <w:rPr>
                      <w:rFonts w:ascii="Times New Roman"/>
                      <w:u w:val="single" w:color="1F487C"/>
                    </w:rPr>
                    <w:t xml:space="preserve"> </w:t>
                  </w:r>
                  <w:r>
                    <w:rPr>
                      <w:rFonts w:ascii="Times New Roman"/>
                      <w:spacing w:val="-5"/>
                      <w:u w:val="single" w:color="1F487C"/>
                    </w:rPr>
                    <w:t xml:space="preserve"> </w:t>
                  </w:r>
                  <w:r>
                    <w:rPr>
                      <w:u w:val="single" w:color="1F487C"/>
                    </w:rPr>
                    <w:t>Federal Student</w:t>
                  </w:r>
                  <w:r>
                    <w:rPr>
                      <w:spacing w:val="-1"/>
                      <w:u w:val="single" w:color="1F487C"/>
                    </w:rPr>
                    <w:t xml:space="preserve"> </w:t>
                  </w:r>
                  <w:r>
                    <w:rPr>
                      <w:u w:val="single" w:color="1F487C"/>
                    </w:rPr>
                    <w:t>Loans</w:t>
                  </w:r>
                  <w:r>
                    <w:rPr>
                      <w:u w:val="single" w:color="1F487C"/>
                    </w:rPr>
                    <w:tab/>
                  </w:r>
                </w:p>
                <w:p w:rsidR="00CC77DF" w:rsidRDefault="007D0183">
                  <w:pPr>
                    <w:tabs>
                      <w:tab w:val="left" w:pos="6854"/>
                    </w:tabs>
                    <w:spacing w:before="108"/>
                    <w:ind w:left="20"/>
                  </w:pPr>
                  <w:r>
                    <w:rPr>
                      <w:rFonts w:ascii="Times New Roman"/>
                      <w:u w:val="single" w:color="1F487C"/>
                    </w:rPr>
                    <w:t xml:space="preserve"> </w:t>
                  </w:r>
                  <w:r>
                    <w:rPr>
                      <w:rFonts w:ascii="Times New Roman"/>
                      <w:spacing w:val="4"/>
                      <w:u w:val="single" w:color="1F487C"/>
                    </w:rPr>
                    <w:t xml:space="preserve"> </w:t>
                  </w:r>
                  <w:r>
                    <w:rPr>
                      <w:u w:val="single" w:color="1F487C"/>
                    </w:rPr>
                    <w:t>Parent PLUS</w:t>
                  </w:r>
                  <w:r>
                    <w:rPr>
                      <w:spacing w:val="7"/>
                      <w:u w:val="single" w:color="1F487C"/>
                    </w:rPr>
                    <w:t xml:space="preserve"> </w:t>
                  </w:r>
                  <w:r>
                    <w:rPr>
                      <w:u w:val="single" w:color="1F487C"/>
                    </w:rPr>
                    <w:t>Loans</w:t>
                  </w:r>
                  <w:r>
                    <w:rPr>
                      <w:u w:val="single" w:color="1F487C"/>
                    </w:rPr>
                    <w:tab/>
                  </w:r>
                </w:p>
                <w:p w:rsidR="00CC77DF" w:rsidRDefault="007D0183">
                  <w:pPr>
                    <w:tabs>
                      <w:tab w:val="left" w:pos="6854"/>
                    </w:tabs>
                    <w:spacing w:before="7" w:line="400" w:lineRule="atLeast"/>
                    <w:ind w:left="126" w:right="19" w:hanging="107"/>
                    <w:rPr>
                      <w:sz w:val="18"/>
                    </w:rPr>
                  </w:pPr>
                  <w:r>
                    <w:rPr>
                      <w:rFonts w:ascii="Times New Roman"/>
                      <w:u w:val="single" w:color="1F487C"/>
                    </w:rPr>
                    <w:t xml:space="preserve"> </w:t>
                  </w:r>
                  <w:r>
                    <w:rPr>
                      <w:rFonts w:ascii="Times New Roman"/>
                      <w:spacing w:val="-5"/>
                      <w:u w:val="single" w:color="1F487C"/>
                    </w:rPr>
                    <w:t xml:space="preserve"> </w:t>
                  </w:r>
                  <w:r>
                    <w:rPr>
                      <w:u w:val="single" w:color="1F487C"/>
                    </w:rPr>
                    <w:t>Private /</w:t>
                  </w:r>
                  <w:r>
                    <w:rPr>
                      <w:spacing w:val="-2"/>
                      <w:u w:val="single" w:color="1F487C"/>
                    </w:rPr>
                    <w:t xml:space="preserve"> </w:t>
                  </w:r>
                  <w:r>
                    <w:rPr>
                      <w:u w:val="single" w:color="1F487C"/>
                    </w:rPr>
                    <w:t>Alt. Loans</w:t>
                  </w:r>
                  <w:r>
                    <w:rPr>
                      <w:u w:val="single" w:color="1F487C"/>
                    </w:rPr>
                    <w:tab/>
                  </w:r>
                  <w:r>
                    <w:t xml:space="preserve"> </w:t>
                  </w:r>
                  <w:proofErr w:type="gramStart"/>
                  <w:r>
                    <w:t>Other</w:t>
                  </w:r>
                  <w:proofErr w:type="gramEnd"/>
                  <w:r>
                    <w:t xml:space="preserve"> </w:t>
                  </w:r>
                  <w:r>
                    <w:rPr>
                      <w:sz w:val="18"/>
                    </w:rPr>
                    <w:t>(e.g. 529 Plan, Savings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Account)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09.3pt;margin-top:502.5pt;width:150.1pt;height:18pt;z-index:-8152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before="20"/>
                    <w:ind w:left="2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Gill Sans MT"/>
                      <w:b/>
                      <w:sz w:val="24"/>
                    </w:rPr>
                    <w:t xml:space="preserve">Total Aid Amount: </w:t>
                  </w:r>
                  <w:r>
                    <w:rPr>
                      <w:rFonts w:ascii="Arial"/>
                      <w:b/>
                      <w:position w:val="-3"/>
                      <w:sz w:val="28"/>
                    </w:rPr>
                    <w:t>$ 0.00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93.2pt;margin-top:526.75pt;width:119.55pt;height:15.95pt;z-index:-8128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before="20"/>
                    <w:ind w:left="20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sz w:val="24"/>
                    </w:rPr>
                    <w:t xml:space="preserve">Net Cost </w:t>
                  </w:r>
                  <w:r>
                    <w:rPr>
                      <w:rFonts w:ascii="Gill Sans MT"/>
                      <w:b/>
                      <w:sz w:val="16"/>
                    </w:rPr>
                    <w:t>(cost minus aid)</w:t>
                  </w:r>
                  <w:r>
                    <w:rPr>
                      <w:rFonts w:ascii="Gill Sans MT"/>
                      <w:b/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18.5pt;margin-top:527.3pt;width:75.9pt;height:16pt;z-index:-8104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line="307" w:lineRule="exact"/>
                    <w:ind w:left="20"/>
                    <w:rPr>
                      <w:rFonts w:ascii="Arial"/>
                      <w:b/>
                      <w:i/>
                      <w:sz w:val="28"/>
                    </w:rPr>
                  </w:pPr>
                  <w:r>
                    <w:rPr>
                      <w:rFonts w:ascii="Arial"/>
                      <w:b/>
                      <w:i/>
                      <w:color w:val="FF0000"/>
                      <w:sz w:val="28"/>
                    </w:rPr>
                    <w:t>$ 27,064.00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0.55pt;margin-top:550.1pt;width:318.1pt;height:50.05pt;z-index:-8080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pStyle w:val="BodyText"/>
                    <w:spacing w:before="0" w:line="213" w:lineRule="exact"/>
                    <w:ind w:left="137"/>
                  </w:pPr>
                  <w:r>
                    <w:t xml:space="preserve">* </w:t>
                  </w:r>
                  <w:r>
                    <w:rPr>
                      <w:position w:val="1"/>
                    </w:rPr>
                    <w:t>Additional Course Fees may apply</w:t>
                  </w:r>
                  <w:hyperlink r:id="rId5">
                    <w:r>
                      <w:rPr>
                        <w:position w:val="1"/>
                      </w:rPr>
                      <w:t xml:space="preserve">, see affordability.ku.edu/costs </w:t>
                    </w:r>
                  </w:hyperlink>
                  <w:r>
                    <w:rPr>
                      <w:position w:val="1"/>
                    </w:rPr>
                    <w:t>for details.</w:t>
                  </w:r>
                </w:p>
                <w:p w:rsidR="00CC77DF" w:rsidRDefault="007D0183">
                  <w:pPr>
                    <w:pStyle w:val="BodyText"/>
                    <w:spacing w:before="115" w:line="213" w:lineRule="auto"/>
                    <w:ind w:left="20" w:right="17"/>
                  </w:pPr>
                  <w:r>
                    <w:t xml:space="preserve">** This is the average housing costs for all on-campus housing options. You can refine your cost of attendance by including the cost for your housing choice, </w:t>
                  </w:r>
                  <w:hyperlink r:id="rId6">
                    <w:r>
                      <w:t>housing.ku.edu/rates.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18.25pt;margin-top:550pt;width:301.95pt;height:55pt;z-index:-8056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spacing w:before="116" w:line="235" w:lineRule="auto"/>
                    <w:ind w:left="2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87.15pt;margin-top:160.35pt;width:376.85pt;height:264.2pt;z-index:-8032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before="95"/>
                    <w:ind w:left="72"/>
                    <w:rPr>
                      <w:rFonts w:ascii="Gill Sans MT"/>
                      <w:b/>
                      <w:sz w:val="20"/>
                    </w:rPr>
                  </w:pPr>
                  <w:r>
                    <w:rPr>
                      <w:rFonts w:ascii="Gill Sans MT"/>
                      <w:b/>
                      <w:sz w:val="20"/>
                    </w:rPr>
                    <w:t>Comments / Notes</w:t>
                  </w:r>
                </w:p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6.05pt;margin-top:113.9pt;width:76.5pt;height:26.55pt;z-index:-8008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spacing w:before="8"/>
                    <w:ind w:left="196" w:right="39" w:firstLine="244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What kind of student are you?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87.15pt;margin-top:95.25pt;width:377.05pt;height:56.4pt;z-index:-7984;mso-position-horizontal-relative:page;mso-position-vertical-relative:page" filled="f" stroked="f">
            <v:textbox inset="0,0,0,0">
              <w:txbxContent>
                <w:p w:rsidR="00CC77DF" w:rsidRDefault="007D0183">
                  <w:pPr>
                    <w:pStyle w:val="BodyText"/>
                    <w:spacing w:before="123" w:line="249" w:lineRule="auto"/>
                    <w:ind w:left="75" w:right="293"/>
                  </w:pPr>
                  <w:r>
                    <w:rPr>
                      <w:rFonts w:ascii="Gill Sans MT"/>
                      <w:b/>
                      <w:color w:val="135E9B"/>
                      <w:sz w:val="22"/>
                    </w:rPr>
                    <w:t xml:space="preserve">Cost of Attendance: </w:t>
                  </w:r>
                  <w:r>
                    <w:t>An estimate of the total cost to attend KU, includes tuition, campus fees, room and board, books, transportation, and personal expenses. Financial aid cannot exceed your cost of attendance.</w:t>
                  </w:r>
                </w:p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5.4pt;margin-top:164.35pt;width:341.75pt;height:12pt;z-index:-7960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5.4pt;margin-top:184.1pt;width:341.75pt;height:12pt;z-index:-7936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5.4pt;margin-top:207.05pt;width:341.75pt;height:12pt;z-index:-7912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5.4pt;margin-top:226.85pt;width:341.8pt;height:12pt;z-index:-7888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5.4pt;margin-top:246.6pt;width:341.75pt;height:12pt;z-index:-7864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5.4pt;margin-top:266.4pt;width:341.75pt;height:12pt;z-index:-7840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5.4pt;margin-top:289pt;width:341.75pt;height:12pt;z-index:-7816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5.4pt;margin-top:308.8pt;width:341.75pt;height:12pt;z-index:-7792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5.4pt;margin-top:345.6pt;width:7.85pt;height:12pt;z-index:-7768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8.75pt;margin-top:345.6pt;width:11.45pt;height:12pt;z-index:-7744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07.15pt;margin-top:345.6pt;width:260.05pt;height:12pt;z-index:-7720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5.4pt;margin-top:365.85pt;width:7.85pt;height:12pt;z-index:-7696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64.2pt;margin-top:365.85pt;width:8.15pt;height:12pt;z-index:-7672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82.9pt;margin-top:365.85pt;width:6.5pt;height:12pt;z-index:-7648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29.25pt;margin-top:365.85pt;width:237.95pt;height:12pt;z-index:-7624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5.4pt;margin-top:386.15pt;width:7.85pt;height:12pt;z-index:-7600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6.85pt;margin-top:386.15pt;width:5.4pt;height:12pt;z-index:-7576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4.1pt;margin-top:386.15pt;width:4.45pt;height:12pt;z-index:-7552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05.9pt;margin-top:386.15pt;width:11.45pt;height:12pt;z-index:-7528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45.45pt;margin-top:386.15pt;width:221.75pt;height:12pt;z-index:-7504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5.4pt;margin-top:406.45pt;width:7.85pt;height:12pt;z-index:-7480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6.85pt;margin-top:406.45pt;width:5.4pt;height:12pt;z-index:-7456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4.1pt;margin-top:406.45pt;width:4.45pt;height:12pt;z-index:-7432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64.05pt;margin-top:406.45pt;width:5.9pt;height:12pt;z-index:-7408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22.85pt;margin-top:406.45pt;width:244.35pt;height:12pt;z-index:-7384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5.4pt;margin-top:426.6pt;width:7.85pt;height:12pt;z-index:-7360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64.05pt;margin-top:426.6pt;width:5.95pt;height:12pt;z-index:-7336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04.45pt;margin-top:426.6pt;width:6.4pt;height:12pt;z-index:-7312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35.55pt;margin-top:426.6pt;width:231.65pt;height:12pt;z-index:-7288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5.4pt;margin-top:446.85pt;width:8.25pt;height:12pt;z-index:-7264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9.45pt;margin-top:446.85pt;width:6.25pt;height:12pt;z-index:-7240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87.75pt;margin-top:446.85pt;width:8.6pt;height:12pt;z-index:-7216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21.1pt;margin-top:446.85pt;width:246.1pt;height:12pt;z-index:-7192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5.4pt;margin-top:467.2pt;width:7.85pt;height:12pt;z-index:-7168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89.95pt;margin-top:467.2pt;width:5.55pt;height:12pt;z-index:-7144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5.4pt;margin-top:490.75pt;width:341.75pt;height:12pt;z-index:-7120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5.4pt;margin-top:511pt;width:341.75pt;height:12pt;z-index:-7096;mso-position-horizontal-relative:page;mso-position-vertical-relative:page" filled="f" stroked="f">
            <v:textbox inset="0,0,0,0">
              <w:txbxContent>
                <w:p w:rsidR="00CC77DF" w:rsidRDefault="00CC77DF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C77DF">
      <w:type w:val="continuous"/>
      <w:pgSz w:w="15840" w:h="12240" w:orient="landscape"/>
      <w:pgMar w:top="580" w:right="132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77DF"/>
    <w:rsid w:val="0001121A"/>
    <w:rsid w:val="007D0183"/>
    <w:rsid w:val="00C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5:docId w15:val="{CDB6426B-8415-41D9-9544-B900DDE1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ing.ku.edu/rates" TargetMode="External"/><Relationship Id="rId5" Type="http://schemas.openxmlformats.org/officeDocument/2006/relationships/hyperlink" Target="http://affordability.ku.edu/costs" TargetMode="External"/><Relationship Id="rId4" Type="http://schemas.openxmlformats.org/officeDocument/2006/relationships/hyperlink" Target="http://affordability.ku.edu/co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3</cp:revision>
  <cp:lastPrinted>2019-05-05T16:29:00Z</cp:lastPrinted>
  <dcterms:created xsi:type="dcterms:W3CDTF">2019-05-05T16:27:00Z</dcterms:created>
  <dcterms:modified xsi:type="dcterms:W3CDTF">2019-05-05T16:31:00Z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2019-05-05T00:00:00Z</vt:filetime>
  </property>
</Properties>
</file>