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5E" w:rsidRPr="00F06610" w:rsidRDefault="008E415E" w:rsidP="008E415E">
      <w:pPr>
        <w:shd w:val="clear" w:color="auto" w:fill="FFFFFF"/>
        <w:spacing w:before="210" w:after="39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52"/>
          <w:szCs w:val="54"/>
        </w:rPr>
      </w:pPr>
      <w:r w:rsidRPr="00F06610">
        <w:rPr>
          <w:rFonts w:ascii="Segoe UI" w:eastAsia="Times New Roman" w:hAnsi="Segoe UI" w:cs="Segoe UI"/>
          <w:color w:val="000000"/>
          <w:kern w:val="36"/>
          <w:sz w:val="52"/>
          <w:szCs w:val="54"/>
        </w:rPr>
        <w:t xml:space="preserve">Template </w:t>
      </w:r>
      <w:r w:rsidR="00F06610" w:rsidRPr="00F06610">
        <w:rPr>
          <w:rFonts w:ascii="Segoe UI" w:eastAsia="Times New Roman" w:hAnsi="Segoe UI" w:cs="Segoe UI"/>
          <w:color w:val="000000"/>
          <w:kern w:val="36"/>
          <w:sz w:val="52"/>
          <w:szCs w:val="54"/>
        </w:rPr>
        <w:t>–</w:t>
      </w:r>
      <w:r w:rsidRPr="00F06610">
        <w:rPr>
          <w:rFonts w:ascii="Segoe UI" w:eastAsia="Times New Roman" w:hAnsi="Segoe UI" w:cs="Segoe UI"/>
          <w:color w:val="000000"/>
          <w:kern w:val="36"/>
          <w:sz w:val="52"/>
          <w:szCs w:val="54"/>
        </w:rPr>
        <w:t xml:space="preserve"> </w:t>
      </w:r>
      <w:r w:rsidR="00F06610" w:rsidRPr="00F06610">
        <w:rPr>
          <w:rFonts w:ascii="Segoe UI" w:eastAsia="Times New Roman" w:hAnsi="Segoe UI" w:cs="Segoe UI"/>
          <w:color w:val="000000"/>
          <w:kern w:val="36"/>
          <w:sz w:val="52"/>
          <w:szCs w:val="54"/>
        </w:rPr>
        <w:t xml:space="preserve">Children </w:t>
      </w:r>
      <w:r w:rsidRPr="00F06610">
        <w:rPr>
          <w:rFonts w:ascii="Segoe UI" w:eastAsia="Times New Roman" w:hAnsi="Segoe UI" w:cs="Segoe UI"/>
          <w:color w:val="000000"/>
          <w:kern w:val="36"/>
          <w:sz w:val="52"/>
          <w:szCs w:val="54"/>
        </w:rPr>
        <w:t>Three-Act Story Plot</w:t>
      </w:r>
    </w:p>
    <w:p w:rsidR="008E415E" w:rsidRDefault="008E415E" w:rsidP="008E415E">
      <w:pPr>
        <w:spacing w:after="0" w:line="240" w:lineRule="auto"/>
        <w:rPr>
          <w:rFonts w:ascii="Segoe UI" w:eastAsia="Times New Roman" w:hAnsi="Segoe UI" w:cs="Segoe UI"/>
          <w:i/>
          <w:iCs/>
          <w:color w:val="333333"/>
          <w:sz w:val="21"/>
          <w:szCs w:val="21"/>
        </w:rPr>
      </w:pPr>
    </w:p>
    <w:p w:rsidR="008E415E" w:rsidRPr="008E415E" w:rsidRDefault="008E415E" w:rsidP="008E415E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bookmarkStart w:id="0" w:name="_GoBack"/>
      <w:r w:rsidRPr="008E415E">
        <w:rPr>
          <w:rFonts w:ascii="Segoe UI" w:eastAsia="Times New Roman" w:hAnsi="Segoe UI" w:cs="Segoe UI"/>
          <w:i/>
          <w:iCs/>
          <w:color w:val="333333"/>
          <w:sz w:val="21"/>
          <w:szCs w:val="21"/>
        </w:rPr>
        <w:t xml:space="preserve">The three-act structure is a classic method of storytelling with clear beginning, middle, and ending </w:t>
      </w:r>
      <w:bookmarkEnd w:id="0"/>
      <w:r w:rsidRPr="008E415E">
        <w:rPr>
          <w:rFonts w:ascii="Segoe UI" w:eastAsia="Times New Roman" w:hAnsi="Segoe UI" w:cs="Segoe UI"/>
          <w:i/>
          <w:iCs/>
          <w:color w:val="333333"/>
          <w:sz w:val="21"/>
          <w:szCs w:val="21"/>
        </w:rPr>
        <w:t>phases. The second act is typically much longer than the others, and can be treated as two sections divided by a climactic midpoint.</w:t>
      </w:r>
    </w:p>
    <w:p w:rsidR="008E415E" w:rsidRPr="008E415E" w:rsidRDefault="008E415E" w:rsidP="008E415E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333333"/>
          <w:sz w:val="21"/>
          <w:szCs w:val="21"/>
        </w:rPr>
        <w:t>This template covers the basics, but feel free to add as many details as you wish.</w:t>
      </w:r>
    </w:p>
    <w:p w:rsidR="008E415E" w:rsidRPr="008E415E" w:rsidRDefault="008E415E" w:rsidP="008E415E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F06610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 xml:space="preserve">ACT </w:t>
      </w:r>
      <w:proofErr w:type="gramStart"/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>I :</w:t>
      </w:r>
      <w:proofErr w:type="gramEnd"/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 xml:space="preserve"> THE BEGINNING</w:t>
      </w:r>
    </w:p>
    <w:p w:rsidR="008E415E" w:rsidRPr="008E415E" w:rsidRDefault="00F06610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Opening Scene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Sets the tone for the story and introduces the protagonist.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Setup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Scenes that introduce the characters’ world, introduce supporting characters, and point to changes to come.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Inciting Incident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The surprise moment that turns the protagonist’s world upside down and kicks off the main plot.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Call to Action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How do the characters react to the inciting incident? What choice must the protagonist make?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F06610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pict>
          <v:rect id="_x0000_i1027" style="width:0;height:1.5pt" o:hralign="center" o:hrstd="t" o:hr="t" fillcolor="#a0a0a0" stroked="f"/>
        </w:pic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 xml:space="preserve">ACT II, PART </w:t>
      </w:r>
      <w:proofErr w:type="gramStart"/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>1 :</w:t>
      </w:r>
      <w:proofErr w:type="gramEnd"/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 xml:space="preserve"> THE MIDDLE</w:t>
      </w:r>
    </w:p>
    <w:p w:rsidR="008E415E" w:rsidRPr="008E415E" w:rsidRDefault="00F06610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pict>
          <v:rect id="_x0000_i1028" style="width:0;height:1.5pt" o:hralign="center" o:hrstd="t" o:hr="t" fillcolor="#a0a0a0" stroked="f"/>
        </w:pic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The Choice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How does the protagonist decide to deal with the problem? What are the stakes?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Rising Action / Mounting Problems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Troubles mount as the conflict kicks into high gear. What keeps the protagonist going?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lastRenderedPageBreak/>
        <w:t>Midpoint / Reversal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A surprise event that wrecks the protagonist's plan and raises the stakes, often after a temporary triumph.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F06610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pict>
          <v:rect id="_x0000_i1029" style="width:0;height:1.5pt" o:hralign="center" o:hrstd="t" o:hr="t" fillcolor="#a0a0a0" stroked="f"/>
        </w:pic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 xml:space="preserve">ACT II, PART </w:t>
      </w:r>
      <w:proofErr w:type="gramStart"/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>2 :</w:t>
      </w:r>
      <w:proofErr w:type="gramEnd"/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 xml:space="preserve"> AFTER THE MIDPOINT</w:t>
      </w:r>
    </w:p>
    <w:p w:rsidR="008E415E" w:rsidRPr="008E415E" w:rsidRDefault="00F06610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pict>
          <v:rect id="_x0000_i1030" style="width:0;height:1.5pt" o:hralign="center" o:hrstd="t" o:hr="t" fillcolor="#a0a0a0" stroked="f"/>
        </w:pic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More Troubles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There is fallout from the midpoint, continuing the conflict as problems pile up.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Disaster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A moment when everything goes wrong and the goal appears impossible. The protagonist’s darkest hour begins.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Turning Point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New ideas or fresh inspiration offer hope and set up the story’s final act.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F06610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pict>
          <v:rect id="_x0000_i1031" style="width:0;height:1.5pt" o:hralign="center" o:hrstd="t" o:hr="t" fillcolor="#a0a0a0" stroked="f"/>
        </w:pic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 xml:space="preserve">ACT </w:t>
      </w:r>
      <w:proofErr w:type="gramStart"/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>III :</w:t>
      </w:r>
      <w:proofErr w:type="gramEnd"/>
      <w:r w:rsidRPr="008E415E">
        <w:rPr>
          <w:rFonts w:ascii="Segoe UI" w:eastAsia="Times New Roman" w:hAnsi="Segoe UI" w:cs="Segoe UI"/>
          <w:color w:val="008F00"/>
          <w:sz w:val="21"/>
          <w:szCs w:val="21"/>
        </w:rPr>
        <w:t xml:space="preserve"> RESOLUTION</w:t>
      </w:r>
    </w:p>
    <w:p w:rsidR="008E415E" w:rsidRPr="008E415E" w:rsidRDefault="00F06610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color w:val="333333"/>
          <w:sz w:val="21"/>
          <w:szCs w:val="21"/>
        </w:rPr>
        <w:pict>
          <v:rect id="_x0000_i1032" style="width:0;height:1.5pt" o:hralign="center" o:hrstd="t" o:hr="t" fillcolor="#a0a0a0" stroked="f"/>
        </w:pic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Plan / Resolve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All the pieces are moved into place for a final climax or showdown. Subplots tie together and the stakes are raised to a peak.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Climax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The protagonist comes face to face with the antagonist or main obstacle and is victorious… or fails.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b/>
          <w:bCs/>
          <w:color w:val="333333"/>
          <w:sz w:val="21"/>
          <w:szCs w:val="21"/>
        </w:rPr>
        <w:t>Denouement</w:t>
      </w:r>
    </w:p>
    <w:p w:rsidR="008E415E" w:rsidRPr="008E415E" w:rsidRDefault="008E415E" w:rsidP="008E415E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E415E">
        <w:rPr>
          <w:rFonts w:ascii="Segoe UI" w:eastAsia="Times New Roman" w:hAnsi="Segoe UI" w:cs="Segoe UI"/>
          <w:i/>
          <w:iCs/>
          <w:color w:val="919191"/>
          <w:sz w:val="21"/>
          <w:szCs w:val="21"/>
        </w:rPr>
        <w:t>After the climax, the protagonist and/or world have changed. A final scene provides closure to the story</w:t>
      </w:r>
    </w:p>
    <w:p w:rsidR="00097B70" w:rsidRDefault="00097B70"/>
    <w:sectPr w:rsidR="0009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5E"/>
    <w:rsid w:val="00097B70"/>
    <w:rsid w:val="008E415E"/>
    <w:rsid w:val="00F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1C40"/>
  <w15:chartTrackingRefBased/>
  <w15:docId w15:val="{D962F5F7-B3E8-49A5-849F-6AF14CEF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1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Spaet</dc:creator>
  <cp:keywords/>
  <dc:description/>
  <cp:lastModifiedBy>USER</cp:lastModifiedBy>
  <cp:revision>2</cp:revision>
  <dcterms:created xsi:type="dcterms:W3CDTF">2022-07-09T12:02:00Z</dcterms:created>
  <dcterms:modified xsi:type="dcterms:W3CDTF">2022-07-10T12:02:00Z</dcterms:modified>
</cp:coreProperties>
</file>