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1" w:rsidRPr="001F5AC1" w:rsidRDefault="00C43489" w:rsidP="001F5AC1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1F5AC1">
        <w:rPr>
          <w:rFonts w:asciiTheme="minorHAnsi" w:hAnsiTheme="minorHAnsi" w:cs="Arial"/>
          <w:b/>
          <w:sz w:val="28"/>
          <w:szCs w:val="28"/>
          <w:u w:val="single"/>
          <w:lang w:val="en-GB"/>
        </w:rPr>
        <w:t xml:space="preserve">Instructions </w:t>
      </w:r>
      <w:r w:rsidR="001F5AC1" w:rsidRPr="001F5AC1">
        <w:rPr>
          <w:rFonts w:asciiTheme="minorHAnsi" w:hAnsiTheme="minorHAnsi" w:cs="Arial"/>
          <w:b/>
          <w:sz w:val="28"/>
          <w:szCs w:val="28"/>
          <w:u w:val="single"/>
          <w:lang w:val="en-GB"/>
        </w:rPr>
        <w:t>for Using the Template</w:t>
      </w:r>
    </w:p>
    <w:p w:rsidR="001F5AC1" w:rsidRDefault="001F5AC1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9F272D" w:rsidRPr="001F5AC1" w:rsidRDefault="001F5AC1" w:rsidP="009F272D">
      <w:pPr>
        <w:rPr>
          <w:rFonts w:asciiTheme="minorHAnsi" w:hAnsiTheme="minorHAnsi" w:cs="Arial"/>
          <w:b/>
          <w:szCs w:val="24"/>
          <w:lang w:val="en-GB"/>
        </w:rPr>
      </w:pPr>
      <w:r w:rsidRPr="001F5AC1">
        <w:rPr>
          <w:rFonts w:asciiTheme="minorHAnsi" w:hAnsiTheme="minorHAnsi" w:cs="Arial"/>
          <w:b/>
          <w:szCs w:val="24"/>
          <w:lang w:val="en-GB"/>
        </w:rPr>
        <w:t>F</w:t>
      </w:r>
      <w:r w:rsidR="00C43489" w:rsidRPr="001F5AC1">
        <w:rPr>
          <w:rFonts w:asciiTheme="minorHAnsi" w:hAnsiTheme="minorHAnsi" w:cs="Arial"/>
          <w:b/>
          <w:szCs w:val="24"/>
          <w:lang w:val="en-GB"/>
        </w:rPr>
        <w:t>or Reference Material Producers (RMP):</w:t>
      </w:r>
    </w:p>
    <w:p w:rsidR="00C43489" w:rsidRDefault="00C43489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43489" w:rsidRPr="001F5AC1" w:rsidRDefault="00C43489" w:rsidP="009F272D">
      <w:pPr>
        <w:rPr>
          <w:rFonts w:asciiTheme="minorHAnsi" w:hAnsiTheme="minorHAnsi" w:cs="Arial"/>
          <w:sz w:val="22"/>
          <w:szCs w:val="22"/>
          <w:lang w:val="en-GB"/>
        </w:rPr>
      </w:pPr>
      <w:r w:rsidRPr="001F5AC1">
        <w:rPr>
          <w:rFonts w:asciiTheme="minorHAnsi" w:hAnsiTheme="minorHAnsi" w:cs="Arial"/>
          <w:sz w:val="22"/>
          <w:szCs w:val="22"/>
          <w:lang w:val="en-GB"/>
        </w:rPr>
        <w:t>This template identifies the clauses of ISO 17034:2016 and provides UKAS’ opinion on the extent of any changes in requirements from ISO Guide 34:2009. Details of the actual changes are not provided and as such the RMP</w:t>
      </w:r>
      <w:r w:rsidR="001F5AC1" w:rsidRPr="001F5AC1">
        <w:rPr>
          <w:rFonts w:asciiTheme="minorHAnsi" w:hAnsiTheme="minorHAnsi" w:cs="Arial"/>
          <w:sz w:val="22"/>
          <w:szCs w:val="22"/>
          <w:lang w:val="en-GB"/>
        </w:rPr>
        <w:t xml:space="preserve"> will need to use this template</w:t>
      </w:r>
      <w:r w:rsidRPr="001F5AC1">
        <w:rPr>
          <w:rFonts w:asciiTheme="minorHAnsi" w:hAnsiTheme="minorHAnsi" w:cs="Arial"/>
          <w:sz w:val="22"/>
          <w:szCs w:val="22"/>
          <w:lang w:val="en-GB"/>
        </w:rPr>
        <w:t xml:space="preserve"> in conjunction with copies of ISO 17034:2016 and ISO Guide 34:2009.</w:t>
      </w:r>
    </w:p>
    <w:p w:rsidR="00C43489" w:rsidRPr="001F5AC1" w:rsidRDefault="00C43489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C43489" w:rsidRPr="001F5AC1" w:rsidRDefault="00C43489" w:rsidP="00C43489">
      <w:pPr>
        <w:tabs>
          <w:tab w:val="left" w:pos="7836"/>
        </w:tabs>
        <w:rPr>
          <w:rFonts w:asciiTheme="minorHAnsi" w:hAnsiTheme="minorHAnsi" w:cs="Arial"/>
          <w:sz w:val="22"/>
          <w:szCs w:val="22"/>
          <w:lang w:val="en-GB"/>
        </w:rPr>
      </w:pPr>
      <w:r w:rsidRPr="001F5AC1">
        <w:rPr>
          <w:rFonts w:asciiTheme="minorHAnsi" w:hAnsiTheme="minorHAnsi" w:cs="Arial"/>
          <w:sz w:val="22"/>
          <w:szCs w:val="22"/>
          <w:lang w:val="en-GB"/>
        </w:rPr>
        <w:t xml:space="preserve">The RMP needs to identify the change and then determine </w:t>
      </w:r>
      <w:r w:rsidR="001F5AC1">
        <w:rPr>
          <w:rFonts w:asciiTheme="minorHAnsi" w:hAnsiTheme="minorHAnsi" w:cs="Arial"/>
          <w:sz w:val="22"/>
          <w:szCs w:val="22"/>
          <w:lang w:val="en-GB"/>
        </w:rPr>
        <w:t xml:space="preserve">the impact </w:t>
      </w:r>
      <w:r w:rsidRPr="001F5AC1">
        <w:rPr>
          <w:rFonts w:asciiTheme="minorHAnsi" w:hAnsiTheme="minorHAnsi" w:cs="Arial"/>
          <w:sz w:val="22"/>
          <w:szCs w:val="22"/>
          <w:lang w:val="en-GB"/>
        </w:rPr>
        <w:t>on the</w:t>
      </w:r>
      <w:r w:rsidR="001F5AC1" w:rsidRPr="001F5AC1">
        <w:rPr>
          <w:rFonts w:asciiTheme="minorHAnsi" w:hAnsiTheme="minorHAnsi" w:cs="Arial"/>
          <w:sz w:val="22"/>
          <w:szCs w:val="22"/>
          <w:lang w:val="en-GB"/>
        </w:rPr>
        <w:t>ir system</w:t>
      </w:r>
      <w:r w:rsidR="001F5AC1">
        <w:rPr>
          <w:rFonts w:asciiTheme="minorHAnsi" w:hAnsiTheme="minorHAnsi" w:cs="Arial"/>
          <w:sz w:val="22"/>
          <w:szCs w:val="22"/>
          <w:lang w:val="en-GB"/>
        </w:rPr>
        <w:t>s, mak</w:t>
      </w:r>
      <w:r w:rsidR="00555A9F">
        <w:rPr>
          <w:rFonts w:asciiTheme="minorHAnsi" w:hAnsiTheme="minorHAnsi" w:cs="Arial"/>
          <w:sz w:val="22"/>
          <w:szCs w:val="22"/>
          <w:lang w:val="en-GB"/>
        </w:rPr>
        <w:t>e and implement</w:t>
      </w:r>
      <w:r w:rsidR="001F5AC1">
        <w:rPr>
          <w:rFonts w:asciiTheme="minorHAnsi" w:hAnsiTheme="minorHAnsi" w:cs="Arial"/>
          <w:sz w:val="22"/>
          <w:szCs w:val="22"/>
          <w:lang w:val="en-GB"/>
        </w:rPr>
        <w:t xml:space="preserve"> alternations</w:t>
      </w:r>
      <w:r w:rsidR="001F5AC1" w:rsidRPr="001F5AC1">
        <w:rPr>
          <w:rFonts w:asciiTheme="minorHAnsi" w:hAnsiTheme="minorHAnsi" w:cs="Arial"/>
          <w:sz w:val="22"/>
          <w:szCs w:val="22"/>
          <w:lang w:val="en-GB"/>
        </w:rPr>
        <w:t xml:space="preserve"> as necessary</w:t>
      </w:r>
      <w:r w:rsidR="001F5AC1">
        <w:rPr>
          <w:rFonts w:asciiTheme="minorHAnsi" w:hAnsiTheme="minorHAnsi" w:cs="Arial"/>
          <w:sz w:val="22"/>
          <w:szCs w:val="22"/>
          <w:lang w:val="en-GB"/>
        </w:rPr>
        <w:t>, details of alterations made to your systems</w:t>
      </w:r>
      <w:r w:rsidR="001F5AC1" w:rsidRPr="001F5AC1">
        <w:rPr>
          <w:rFonts w:asciiTheme="minorHAnsi" w:hAnsiTheme="minorHAnsi" w:cs="Arial"/>
          <w:sz w:val="22"/>
          <w:szCs w:val="22"/>
          <w:lang w:val="en-GB"/>
        </w:rPr>
        <w:t xml:space="preserve"> should then be recorded in this template and the completed template provided to UKAS (normally to your Assessment Manager and/or Customer Liaison Officer) at least 1 month prior to the transition assessment taking place. The submission of the template should be supported by documentation demonstrating how new or changed requirements are met</w:t>
      </w:r>
      <w:r w:rsidR="00260A97">
        <w:rPr>
          <w:rFonts w:asciiTheme="minorHAnsi" w:hAnsiTheme="minorHAnsi" w:cs="Arial"/>
          <w:sz w:val="22"/>
          <w:szCs w:val="22"/>
          <w:lang w:val="en-GB"/>
        </w:rPr>
        <w:t xml:space="preserve"> implementation will be assessed at the site visit</w:t>
      </w:r>
      <w:r w:rsidR="001F5AC1" w:rsidRPr="001F5AC1">
        <w:rPr>
          <w:rFonts w:asciiTheme="minorHAnsi" w:hAnsiTheme="minorHAnsi" w:cs="Arial"/>
          <w:sz w:val="22"/>
          <w:szCs w:val="22"/>
          <w:lang w:val="en-GB"/>
        </w:rPr>
        <w:t>. If the RMP considers that they currently meet the requirements then this should be stated.</w:t>
      </w:r>
    </w:p>
    <w:p w:rsidR="009F272D" w:rsidRDefault="009F272D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1F5AC1" w:rsidRPr="00C7091F" w:rsidRDefault="001F5AC1" w:rsidP="009F272D">
      <w:pPr>
        <w:rPr>
          <w:rFonts w:asciiTheme="minorHAnsi" w:hAnsiTheme="minorHAnsi" w:cs="Arial"/>
          <w:b/>
          <w:szCs w:val="24"/>
          <w:lang w:val="en-GB"/>
        </w:rPr>
      </w:pPr>
      <w:r w:rsidRPr="00C7091F">
        <w:rPr>
          <w:rFonts w:asciiTheme="minorHAnsi" w:hAnsiTheme="minorHAnsi" w:cs="Arial"/>
          <w:b/>
          <w:szCs w:val="24"/>
          <w:lang w:val="en-GB"/>
        </w:rPr>
        <w:t>For UKAS Assessors:</w:t>
      </w:r>
    </w:p>
    <w:p w:rsidR="001F5AC1" w:rsidRDefault="001F5AC1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1F5AC1" w:rsidRDefault="001F5AC1" w:rsidP="009F272D">
      <w:pPr>
        <w:rPr>
          <w:rFonts w:asciiTheme="minorHAnsi" w:hAnsiTheme="minorHAnsi" w:cs="Arial"/>
          <w:sz w:val="22"/>
          <w:szCs w:val="22"/>
          <w:lang w:val="en-GB"/>
        </w:rPr>
      </w:pPr>
      <w:r w:rsidRPr="00C7091F">
        <w:rPr>
          <w:rFonts w:asciiTheme="minorHAnsi" w:hAnsiTheme="minorHAnsi" w:cs="Arial"/>
          <w:sz w:val="22"/>
          <w:szCs w:val="22"/>
          <w:lang w:val="en-GB"/>
        </w:rPr>
        <w:t xml:space="preserve">After reviewing the information and documentation supplied by the </w:t>
      </w:r>
      <w:r w:rsidR="00C7091F" w:rsidRPr="00C7091F">
        <w:rPr>
          <w:rFonts w:asciiTheme="minorHAnsi" w:hAnsiTheme="minorHAnsi" w:cs="Arial"/>
          <w:sz w:val="22"/>
          <w:szCs w:val="22"/>
          <w:lang w:val="en-GB"/>
        </w:rPr>
        <w:t xml:space="preserve">RMP and completing the assessment </w:t>
      </w:r>
      <w:r w:rsidR="00260A97">
        <w:rPr>
          <w:rFonts w:asciiTheme="minorHAnsi" w:hAnsiTheme="minorHAnsi" w:cs="Arial"/>
          <w:sz w:val="22"/>
          <w:szCs w:val="22"/>
          <w:lang w:val="en-GB"/>
        </w:rPr>
        <w:t xml:space="preserve">to confirm appropriate implementation </w:t>
      </w:r>
      <w:r w:rsidR="00C7091F" w:rsidRPr="00C7091F">
        <w:rPr>
          <w:rFonts w:asciiTheme="minorHAnsi" w:hAnsiTheme="minorHAnsi" w:cs="Arial"/>
          <w:sz w:val="22"/>
          <w:szCs w:val="22"/>
          <w:lang w:val="en-GB"/>
        </w:rPr>
        <w:t>you should place your comments regarding the RMP’s conformity with the new requirements in this form.</w:t>
      </w:r>
      <w:r w:rsidR="002F1F4C">
        <w:rPr>
          <w:rFonts w:asciiTheme="minorHAnsi" w:hAnsiTheme="minorHAnsi" w:cs="Arial"/>
          <w:sz w:val="22"/>
          <w:szCs w:val="22"/>
          <w:lang w:val="en-GB"/>
        </w:rPr>
        <w:t xml:space="preserve"> The level of comments provided should be similar to that provided in an assessment report.</w:t>
      </w:r>
      <w:r w:rsidR="00C7091F" w:rsidRPr="00C7091F">
        <w:rPr>
          <w:rFonts w:asciiTheme="minorHAnsi" w:hAnsiTheme="minorHAnsi" w:cs="Arial"/>
          <w:sz w:val="22"/>
          <w:szCs w:val="22"/>
          <w:lang w:val="en-GB"/>
        </w:rPr>
        <w:t xml:space="preserve"> If any findings are raised relating to new or changed requirements these should be recorded in the IAR as normal but then cross-referenced in this form</w:t>
      </w:r>
      <w:r w:rsidR="00555A9F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555A9F" w:rsidRDefault="00555A9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555A9F" w:rsidRPr="00C7091F" w:rsidRDefault="00555A9F" w:rsidP="009F272D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 Executive Summary and Recommendation on transition of accreditation to ISO 17034:2016 must be included at the end of this form.</w:t>
      </w:r>
    </w:p>
    <w:p w:rsidR="00C7091F" w:rsidRPr="00C43489" w:rsidRDefault="00C7091F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9F272D" w:rsidRPr="00C7091F" w:rsidRDefault="00C7091F" w:rsidP="009F272D">
      <w:pPr>
        <w:rPr>
          <w:rFonts w:asciiTheme="minorHAnsi" w:hAnsiTheme="minorHAnsi" w:cs="Arial"/>
          <w:b/>
          <w:szCs w:val="24"/>
          <w:lang w:val="en-GB"/>
        </w:rPr>
      </w:pPr>
      <w:r w:rsidRPr="00C7091F">
        <w:rPr>
          <w:rFonts w:asciiTheme="minorHAnsi" w:hAnsiTheme="minorHAnsi" w:cs="Arial"/>
          <w:b/>
          <w:szCs w:val="24"/>
          <w:lang w:val="en-GB"/>
        </w:rPr>
        <w:t xml:space="preserve">Key - </w:t>
      </w:r>
      <w:r w:rsidR="009F272D" w:rsidRPr="00C7091F">
        <w:rPr>
          <w:rFonts w:asciiTheme="minorHAnsi" w:hAnsiTheme="minorHAnsi" w:cs="Arial"/>
          <w:b/>
          <w:szCs w:val="24"/>
          <w:lang w:val="en-GB"/>
        </w:rPr>
        <w:t>Extent of Change:</w:t>
      </w:r>
    </w:p>
    <w:p w:rsidR="009F272D" w:rsidRPr="00C43489" w:rsidRDefault="009F272D" w:rsidP="009F272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9F272D" w:rsidRPr="00C7091F" w:rsidRDefault="009F272D" w:rsidP="00C7091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C7091F">
        <w:rPr>
          <w:rFonts w:asciiTheme="minorHAnsi" w:hAnsiTheme="minorHAnsi" w:cs="Arial"/>
          <w:b/>
          <w:sz w:val="22"/>
          <w:szCs w:val="22"/>
          <w:lang w:val="en-GB"/>
        </w:rPr>
        <w:t>Structural</w:t>
      </w:r>
      <w:r w:rsidRPr="00C7091F">
        <w:rPr>
          <w:rFonts w:asciiTheme="minorHAnsi" w:hAnsiTheme="minorHAnsi" w:cs="Arial"/>
          <w:sz w:val="22"/>
          <w:szCs w:val="22"/>
          <w:lang w:val="en-GB"/>
        </w:rPr>
        <w:t xml:space="preserve"> – Requirement remains the same but is under a new clause number</w:t>
      </w:r>
    </w:p>
    <w:p w:rsidR="009F272D" w:rsidRPr="00C7091F" w:rsidRDefault="009F272D" w:rsidP="00C7091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C7091F">
        <w:rPr>
          <w:rFonts w:asciiTheme="minorHAnsi" w:hAnsiTheme="minorHAnsi" w:cs="Arial"/>
          <w:b/>
          <w:sz w:val="22"/>
          <w:szCs w:val="22"/>
          <w:lang w:val="en-GB"/>
        </w:rPr>
        <w:t xml:space="preserve">Minor </w:t>
      </w:r>
      <w:r w:rsidRPr="00C7091F">
        <w:rPr>
          <w:rFonts w:asciiTheme="minorHAnsi" w:hAnsiTheme="minorHAnsi" w:cs="Arial"/>
          <w:sz w:val="22"/>
          <w:szCs w:val="22"/>
          <w:lang w:val="en-GB"/>
        </w:rPr>
        <w:t>– Wording of the requirement has changed but overall intent is consistent</w:t>
      </w:r>
    </w:p>
    <w:p w:rsidR="009F272D" w:rsidRPr="00C7091F" w:rsidRDefault="009F272D" w:rsidP="00C7091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C7091F">
        <w:rPr>
          <w:rFonts w:asciiTheme="minorHAnsi" w:hAnsiTheme="minorHAnsi" w:cs="Arial"/>
          <w:b/>
          <w:sz w:val="22"/>
          <w:szCs w:val="22"/>
          <w:lang w:val="en-GB"/>
        </w:rPr>
        <w:t xml:space="preserve">Major </w:t>
      </w:r>
      <w:r w:rsidRPr="00C7091F">
        <w:rPr>
          <w:rFonts w:asciiTheme="minorHAnsi" w:hAnsiTheme="minorHAnsi" w:cs="Arial"/>
          <w:sz w:val="22"/>
          <w:szCs w:val="22"/>
          <w:lang w:val="en-GB"/>
        </w:rPr>
        <w:t>– Changes will require the CAB to implement new or change existing practice</w:t>
      </w:r>
    </w:p>
    <w:p w:rsidR="009F272D" w:rsidRPr="00C7091F" w:rsidRDefault="009F272D" w:rsidP="00C7091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C7091F">
        <w:rPr>
          <w:rFonts w:asciiTheme="minorHAnsi" w:hAnsiTheme="minorHAnsi" w:cs="Arial"/>
          <w:b/>
          <w:sz w:val="22"/>
          <w:szCs w:val="22"/>
          <w:lang w:val="en-GB"/>
        </w:rPr>
        <w:t xml:space="preserve">New </w:t>
      </w:r>
      <w:r w:rsidRPr="00C7091F">
        <w:rPr>
          <w:rFonts w:asciiTheme="minorHAnsi" w:hAnsiTheme="minorHAnsi" w:cs="Arial"/>
          <w:sz w:val="22"/>
          <w:szCs w:val="22"/>
          <w:lang w:val="en-GB"/>
        </w:rPr>
        <w:t>– New requirement not in previous version of the standard</w:t>
      </w:r>
    </w:p>
    <w:p w:rsidR="00C7091F" w:rsidRDefault="00C7091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C7091F" w:rsidRDefault="00C7091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C7091F" w:rsidRDefault="00C7091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C7091F" w:rsidRDefault="00555A9F" w:rsidP="00555A9F">
      <w:pPr>
        <w:tabs>
          <w:tab w:val="left" w:pos="1160"/>
        </w:tabs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lastRenderedPageBreak/>
        <w:tab/>
      </w:r>
    </w:p>
    <w:p w:rsidR="00555A9F" w:rsidRDefault="00555A9F" w:rsidP="00555A9F">
      <w:pPr>
        <w:tabs>
          <w:tab w:val="left" w:pos="1160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555A9F" w:rsidRDefault="00555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79"/>
        <w:gridCol w:w="1078"/>
        <w:gridCol w:w="3119"/>
        <w:gridCol w:w="4143"/>
      </w:tblGrid>
      <w:tr w:rsidR="00951074" w:rsidTr="00821DA3">
        <w:tc>
          <w:tcPr>
            <w:tcW w:w="58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1074" w:rsidRDefault="00951074" w:rsidP="00951074">
            <w:pPr>
              <w:tabs>
                <w:tab w:val="left" w:pos="116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F1F4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 BE COMPLETED BY RMP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074" w:rsidRDefault="00951074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1074" w:rsidRDefault="00951074" w:rsidP="00951074">
            <w:pPr>
              <w:tabs>
                <w:tab w:val="left" w:pos="116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F1F4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 BE COMPLETED BY UKAS ASSESSORS</w:t>
            </w:r>
          </w:p>
        </w:tc>
      </w:tr>
      <w:tr w:rsidR="00555A9F" w:rsidTr="00951074">
        <w:tc>
          <w:tcPr>
            <w:tcW w:w="3055" w:type="dxa"/>
            <w:shd w:val="clear" w:color="auto" w:fill="1F497D" w:themeFill="text2"/>
          </w:tcPr>
          <w:p w:rsidR="00555A9F" w:rsidRPr="00555A9F" w:rsidRDefault="00555A9F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Organisation Name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1F497D" w:themeFill="text2"/>
          </w:tcPr>
          <w:p w:rsidR="00555A9F" w:rsidRPr="00951074" w:rsidRDefault="00555A9F" w:rsidP="0095107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5107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Assessment Manager</w:t>
            </w:r>
          </w:p>
        </w:tc>
        <w:tc>
          <w:tcPr>
            <w:tcW w:w="4143" w:type="dxa"/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55A9F" w:rsidTr="00951074">
        <w:tc>
          <w:tcPr>
            <w:tcW w:w="3055" w:type="dxa"/>
            <w:shd w:val="clear" w:color="auto" w:fill="1F497D" w:themeFill="text2"/>
          </w:tcPr>
          <w:p w:rsidR="00555A9F" w:rsidRPr="00555A9F" w:rsidRDefault="00555A9F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UKAS Accreditation Number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1F497D" w:themeFill="text2"/>
          </w:tcPr>
          <w:p w:rsidR="00555A9F" w:rsidRPr="00951074" w:rsidRDefault="00555A9F" w:rsidP="0095107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5107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Assessment Team Members &amp; Roles</w:t>
            </w:r>
          </w:p>
        </w:tc>
        <w:tc>
          <w:tcPr>
            <w:tcW w:w="4143" w:type="dxa"/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55A9F" w:rsidTr="00951074">
        <w:tc>
          <w:tcPr>
            <w:tcW w:w="3055" w:type="dxa"/>
            <w:shd w:val="clear" w:color="auto" w:fill="1F497D" w:themeFill="text2"/>
          </w:tcPr>
          <w:p w:rsidR="00555A9F" w:rsidRPr="00555A9F" w:rsidRDefault="00555A9F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Completed by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1F497D" w:themeFill="text2"/>
          </w:tcPr>
          <w:p w:rsidR="00555A9F" w:rsidRPr="00951074" w:rsidRDefault="00555A9F" w:rsidP="0095107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5107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Date(s) of review</w:t>
            </w:r>
          </w:p>
        </w:tc>
        <w:tc>
          <w:tcPr>
            <w:tcW w:w="4143" w:type="dxa"/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55A9F" w:rsidTr="00951074">
        <w:tc>
          <w:tcPr>
            <w:tcW w:w="3055" w:type="dxa"/>
            <w:shd w:val="clear" w:color="auto" w:fill="1F497D" w:themeFill="text2"/>
          </w:tcPr>
          <w:p w:rsidR="00555A9F" w:rsidRPr="00555A9F" w:rsidRDefault="00555A9F" w:rsidP="00555A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55A9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Date of Completion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1F497D" w:themeFill="text2"/>
          </w:tcPr>
          <w:p w:rsidR="00555A9F" w:rsidRPr="00951074" w:rsidRDefault="00555A9F" w:rsidP="0095107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5107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Issue Date</w:t>
            </w:r>
          </w:p>
        </w:tc>
        <w:tc>
          <w:tcPr>
            <w:tcW w:w="4143" w:type="dxa"/>
          </w:tcPr>
          <w:p w:rsidR="00555A9F" w:rsidRDefault="00555A9F" w:rsidP="00555A9F">
            <w:pPr>
              <w:tabs>
                <w:tab w:val="left" w:pos="11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55A9F" w:rsidRDefault="00555A9F" w:rsidP="00555A9F">
      <w:pPr>
        <w:tabs>
          <w:tab w:val="left" w:pos="1160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C7091F" w:rsidRDefault="00C7091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C7091F" w:rsidRPr="00C43489" w:rsidRDefault="00C7091F" w:rsidP="009F272D">
      <w:pPr>
        <w:rPr>
          <w:rFonts w:asciiTheme="minorHAnsi" w:hAnsiTheme="minorHAnsi" w:cs="Arial"/>
          <w:sz w:val="22"/>
          <w:szCs w:val="22"/>
          <w:lang w:val="en-GB"/>
        </w:rPr>
      </w:pPr>
    </w:p>
    <w:p w:rsidR="009F272D" w:rsidRPr="00C43489" w:rsidRDefault="009F272D" w:rsidP="009F272D">
      <w:pPr>
        <w:jc w:val="right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560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1559"/>
        <w:gridCol w:w="711"/>
        <w:gridCol w:w="1556"/>
        <w:gridCol w:w="1134"/>
        <w:gridCol w:w="5103"/>
        <w:gridCol w:w="5246"/>
      </w:tblGrid>
      <w:tr w:rsidR="00F47F70" w:rsidRPr="00C43489" w:rsidTr="00951074">
        <w:trPr>
          <w:trHeight w:val="575"/>
          <w:tblHeader/>
        </w:trPr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C43489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ISO</w:t>
            </w:r>
            <w:r w:rsidR="009F272D" w:rsidRPr="00C434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17034:2016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9F272D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ISO Guide 34:2009</w:t>
            </w:r>
          </w:p>
        </w:tc>
        <w:tc>
          <w:tcPr>
            <w:tcW w:w="357" w:type="pct"/>
            <w:vMerge w:val="restart"/>
            <w:shd w:val="clear" w:color="auto" w:fill="1F497D" w:themeFill="text2"/>
            <w:vAlign w:val="center"/>
          </w:tcPr>
          <w:p w:rsidR="009F272D" w:rsidRPr="00C43489" w:rsidRDefault="009F272D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EXTENT OF CHANGE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F272D" w:rsidRPr="002F1F4C" w:rsidRDefault="00F47F70" w:rsidP="002F1F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F1F4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 BE COMPLETED BY RMP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F272D" w:rsidRPr="00C43489" w:rsidRDefault="002F1F4C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2F1F4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 BE COMPLETED BY UKAS ASSESSORS</w:t>
            </w:r>
          </w:p>
        </w:tc>
      </w:tr>
      <w:tr w:rsidR="00F47F70" w:rsidRPr="00C43489" w:rsidTr="00951074">
        <w:trPr>
          <w:trHeight w:val="595"/>
          <w:tblHeader/>
        </w:trPr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9F272D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CLAUSE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9F272D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RELATED CLAUSE(S)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1F497D" w:themeFill="text2"/>
          </w:tcPr>
          <w:p w:rsidR="009F272D" w:rsidRPr="00C43489" w:rsidRDefault="009F272D" w:rsidP="00C4378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2F1F4C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CHANGES MADE &amp; DOCUMENTATION SUPPLIED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F272D" w:rsidRPr="00C43489" w:rsidRDefault="002F1F4C" w:rsidP="002F1F4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COMMENTS ON COMPLIANCE &amp; REF TO FINDINGS</w:t>
            </w:r>
          </w:p>
        </w:tc>
      </w:tr>
      <w:tr w:rsidR="002F1F4C" w:rsidRPr="00C43489" w:rsidTr="00951074">
        <w:tc>
          <w:tcPr>
            <w:tcW w:w="179" w:type="pct"/>
            <w:tcBorders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tcBorders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Foreword</w:t>
            </w:r>
          </w:p>
        </w:tc>
        <w:tc>
          <w:tcPr>
            <w:tcW w:w="224" w:type="pct"/>
            <w:tcBorders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tcBorders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Introduction 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Scope 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FF52DB" w:rsidRDefault="002F1F4C" w:rsidP="00555A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FF52DB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Scope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210DA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Normative references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FF52DB" w:rsidRDefault="002F1F4C" w:rsidP="009510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FF52DB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Normative References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710546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B0786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B0786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Terms &amp; Definitions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FF52DB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FF52DB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and Definitions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710546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B0786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B0786B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F47F70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9F272D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2F1F4C" w:rsidRDefault="00A94863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F1F4C">
              <w:rPr>
                <w:rFonts w:asciiTheme="minorHAnsi" w:eastAsiaTheme="minorHAnsi" w:hAnsiTheme="minorHAnsi" w:cs="Cambria-Bold"/>
                <w:bCs/>
                <w:sz w:val="22"/>
                <w:szCs w:val="22"/>
                <w:lang w:val="en-GB"/>
              </w:rPr>
              <w:t>General requirements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9F272D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9F272D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72D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555A9F" w:rsidRPr="00C43489" w:rsidTr="00555A9F">
        <w:trPr>
          <w:trHeight w:val="412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eastAsiaTheme="minorHAnsi" w:hAnsiTheme="minorHAnsi" w:cs="Cambria"/>
                <w:sz w:val="22"/>
                <w:szCs w:val="22"/>
                <w:lang w:val="en-GB"/>
              </w:rPr>
              <w:t>Contractual matters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4.4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Request, tender and contract reviews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412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eastAsiaTheme="minorHAnsi" w:hAnsiTheme="minorHAnsi" w:cs="Cambria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eastAsiaTheme="minorHAnsi" w:hAnsiTheme="minorHAnsi" w:cs="Cambria"/>
                <w:sz w:val="22"/>
                <w:szCs w:val="22"/>
                <w:lang w:val="en-GB"/>
              </w:rPr>
              <w:t>Impartiality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4.2.3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Organisation and </w:t>
            </w: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Management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Major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eastAsiaTheme="minorHAnsi" w:hAnsiTheme="minorHAnsi" w:cs="Cambria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4.3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Confidentiality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New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 Requirements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 and Management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Resource Requirements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C25B1C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C25B1C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C25B1C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D0CD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44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Subcontracting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5.3</w:t>
            </w:r>
          </w:p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4.5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Subcontractors</w:t>
            </w:r>
          </w:p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Use of Subcontractors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0C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44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0C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Provision of Equipment, service and supplies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4.6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Procurement of services and supplier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EF78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EF78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6.4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Facilities and environmental conditions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5.6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Accommodation and Environmental Conditions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2F1F4C" w:rsidRPr="00C43489" w:rsidTr="00951074">
        <w:tc>
          <w:tcPr>
            <w:tcW w:w="17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Technical and Production Requirements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080FCA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080FCA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F4C" w:rsidRDefault="002F1F4C">
            <w:r w:rsidRPr="00080FCA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General Requirements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New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7.2.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Production Planning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5.4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Production Planning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7.3.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Production Control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5.5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Production Control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EF78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EF78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7.4.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Handling and Storage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5.7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handling and storage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27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7.5.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processing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5.8 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processing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7.6.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Measurement Procedures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5.9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Measurement Methods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7.7.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Measuring Equipment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5.10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Measuring Equipment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DE23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DE23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7.8.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Data integrity and evaluation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5.11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Data Evaluation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7.9.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Metrological traceability of certified values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5.12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Metrological Traceability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7.10.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Assessment of homogeneity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5.13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Assessment of homogeneity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7.11.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Assessment and Monitoring of Stability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5.14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Assessment of Stability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7.12.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Characterisation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5.15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Characterisation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44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7.13.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Assignment of property values and their uncertainties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5.16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Assignment of property values and their uncertainties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44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62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7.14.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RM documents and labels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5.17</w:t>
            </w:r>
          </w:p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5.7.5</w:t>
            </w:r>
          </w:p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ISO Guide 31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Certificates and documentation for users</w:t>
            </w:r>
          </w:p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handling and storage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626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7.15.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Distribution Service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5.18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Distribution Service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7B3EE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  <w:tcBorders>
              <w:bottom w:val="single" w:sz="4" w:space="0" w:color="808080" w:themeColor="background1" w:themeShade="80"/>
            </w:tcBorders>
          </w:tcPr>
          <w:p w:rsidR="00555A9F" w:rsidRPr="00C43489" w:rsidRDefault="00555A9F" w:rsidP="007B3EE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7.16.</w:t>
            </w:r>
          </w:p>
        </w:tc>
        <w:tc>
          <w:tcPr>
            <w:tcW w:w="491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Control of quality and technical records</w:t>
            </w:r>
          </w:p>
        </w:tc>
        <w:tc>
          <w:tcPr>
            <w:tcW w:w="224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4.13</w:t>
            </w:r>
          </w:p>
        </w:tc>
        <w:tc>
          <w:tcPr>
            <w:tcW w:w="490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Records</w:t>
            </w:r>
          </w:p>
        </w:tc>
        <w:tc>
          <w:tcPr>
            <w:tcW w:w="35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7B3EE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7B3EE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  <w:tcBorders>
              <w:top w:val="single" w:sz="4" w:space="0" w:color="808080" w:themeColor="background1" w:themeShade="80"/>
            </w:tcBorders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537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7.17.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of non-conforming work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4.9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Control of non-conforming work and/or reference material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536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7.18.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Complaints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4.8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Complaints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2F1F4C" w:rsidRPr="00C43489" w:rsidTr="00951074">
        <w:tc>
          <w:tcPr>
            <w:tcW w:w="179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491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Management System </w:t>
            </w: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Requirements</w:t>
            </w:r>
          </w:p>
        </w:tc>
        <w:tc>
          <w:tcPr>
            <w:tcW w:w="224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</w:tcPr>
          <w:p w:rsidR="002F1F4C" w:rsidRDefault="002F1F4C">
            <w:r w:rsidRPr="005310B1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</w:tcPr>
          <w:p w:rsidR="002F1F4C" w:rsidRDefault="002F1F4C">
            <w:r w:rsidRPr="005310B1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</w:tcPr>
          <w:p w:rsidR="002F1F4C" w:rsidRDefault="002F1F4C">
            <w:r w:rsidRPr="005310B1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8.1.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Options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New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8.2.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Quality Policy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4.1.2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Quality Policy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447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8.3.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General management system documentation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4.1.1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General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446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8.4.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Control of management system documents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4.3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Document and information control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8.5.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Control of records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4.13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Records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8.6.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Review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4.15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reviews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8.7.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Internal Audit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4.14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Internal Audits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9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357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8.8.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Action to address risks and opportunities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4.11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Preventive actions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356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8.9.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Corrective actions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4.10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Corrective actions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Structural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4A53C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4A53C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8.10.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Improvement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4.12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improvement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8.11.</w:t>
            </w:r>
          </w:p>
        </w:tc>
        <w:tc>
          <w:tcPr>
            <w:tcW w:w="491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Feedback from customers</w:t>
            </w:r>
          </w:p>
        </w:tc>
        <w:tc>
          <w:tcPr>
            <w:tcW w:w="224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4.7</w:t>
            </w:r>
          </w:p>
        </w:tc>
        <w:tc>
          <w:tcPr>
            <w:tcW w:w="490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Customer Service</w:t>
            </w:r>
          </w:p>
        </w:tc>
        <w:tc>
          <w:tcPr>
            <w:tcW w:w="35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607" w:type="pct"/>
            <w:vMerge w:val="restart"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</w:tc>
      </w:tr>
      <w:tr w:rsidR="00555A9F" w:rsidRPr="00C43489" w:rsidTr="00555A9F">
        <w:trPr>
          <w:trHeight w:val="180"/>
        </w:trPr>
        <w:tc>
          <w:tcPr>
            <w:tcW w:w="179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1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07" w:type="pct"/>
            <w:vMerge/>
          </w:tcPr>
          <w:p w:rsidR="00555A9F" w:rsidRPr="00C43489" w:rsidRDefault="00555A9F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52" w:type="pct"/>
          </w:tcPr>
          <w:p w:rsidR="00555A9F" w:rsidRPr="00C43489" w:rsidRDefault="00555A9F" w:rsidP="00555A9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Finding Ref:</w:t>
            </w:r>
          </w:p>
        </w:tc>
      </w:tr>
      <w:tr w:rsidR="002F1F4C" w:rsidRPr="00C43489" w:rsidTr="00951074">
        <w:tc>
          <w:tcPr>
            <w:tcW w:w="179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Annex A</w:t>
            </w:r>
          </w:p>
        </w:tc>
        <w:tc>
          <w:tcPr>
            <w:tcW w:w="491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Summary of production requirements for RMs and CRMs</w:t>
            </w:r>
          </w:p>
        </w:tc>
        <w:tc>
          <w:tcPr>
            <w:tcW w:w="224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</w:tcPr>
          <w:p w:rsidR="002F1F4C" w:rsidRDefault="002F1F4C">
            <w:r w:rsidRPr="00FB6A2D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</w:tcPr>
          <w:p w:rsidR="002F1F4C" w:rsidRDefault="002F1F4C">
            <w:r w:rsidRPr="00FB6A2D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</w:tcPr>
          <w:p w:rsidR="002F1F4C" w:rsidRDefault="002F1F4C">
            <w:r w:rsidRPr="00FB6A2D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2F1F4C" w:rsidRPr="00C43489" w:rsidTr="00951074">
        <w:tc>
          <w:tcPr>
            <w:tcW w:w="179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3489">
              <w:rPr>
                <w:rFonts w:asciiTheme="minorHAnsi" w:hAnsiTheme="minorHAnsi" w:cs="Arial"/>
                <w:sz w:val="22"/>
                <w:szCs w:val="22"/>
                <w:lang w:val="en-GB"/>
              </w:rPr>
              <w:t>Bibliography</w:t>
            </w:r>
          </w:p>
        </w:tc>
        <w:tc>
          <w:tcPr>
            <w:tcW w:w="491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4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0" w:type="pct"/>
          </w:tcPr>
          <w:p w:rsidR="002F1F4C" w:rsidRPr="00C43489" w:rsidRDefault="002F1F4C" w:rsidP="00C4378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7" w:type="pct"/>
          </w:tcPr>
          <w:p w:rsidR="002F1F4C" w:rsidRDefault="002F1F4C">
            <w:r w:rsidRPr="000B4B17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07" w:type="pct"/>
          </w:tcPr>
          <w:p w:rsidR="002F1F4C" w:rsidRDefault="002F1F4C">
            <w:r w:rsidRPr="000B4B17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52" w:type="pct"/>
          </w:tcPr>
          <w:p w:rsidR="002F1F4C" w:rsidRDefault="002F1F4C">
            <w:r w:rsidRPr="000B4B17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</w:tbl>
    <w:p w:rsidR="00D80D8E" w:rsidRPr="00C43489" w:rsidRDefault="00D80D8E">
      <w:pPr>
        <w:rPr>
          <w:rFonts w:asciiTheme="minorHAnsi" w:hAnsiTheme="minorHAnsi"/>
          <w:sz w:val="22"/>
          <w:szCs w:val="22"/>
          <w:lang w:val="en-GB"/>
        </w:rPr>
      </w:pPr>
    </w:p>
    <w:p w:rsidR="00D80D8E" w:rsidRDefault="00D80D8E">
      <w:pPr>
        <w:rPr>
          <w:rFonts w:asciiTheme="minorHAnsi" w:hAnsiTheme="minorHAnsi"/>
          <w:sz w:val="22"/>
          <w:szCs w:val="22"/>
          <w:lang w:val="en-GB"/>
        </w:rPr>
      </w:pPr>
    </w:p>
    <w:p w:rsidR="00951074" w:rsidRPr="00951074" w:rsidRDefault="00951074">
      <w:pPr>
        <w:rPr>
          <w:rFonts w:asciiTheme="minorHAnsi" w:hAnsiTheme="minorHAnsi"/>
          <w:b/>
          <w:sz w:val="22"/>
          <w:szCs w:val="22"/>
          <w:lang w:val="en-GB"/>
        </w:rPr>
      </w:pPr>
      <w:r w:rsidRPr="00951074">
        <w:rPr>
          <w:rFonts w:asciiTheme="minorHAnsi" w:hAnsiTheme="minorHAnsi"/>
          <w:b/>
          <w:sz w:val="22"/>
          <w:szCs w:val="22"/>
          <w:lang w:val="en-GB"/>
        </w:rPr>
        <w:t>Executive Summary:</w:t>
      </w:r>
    </w:p>
    <w:p w:rsidR="00951074" w:rsidRDefault="00951074">
      <w:pPr>
        <w:rPr>
          <w:rFonts w:asciiTheme="minorHAnsi" w:hAnsiTheme="minorHAnsi"/>
          <w:sz w:val="22"/>
          <w:szCs w:val="22"/>
          <w:lang w:val="en-GB"/>
        </w:rPr>
      </w:pPr>
    </w:p>
    <w:p w:rsidR="00951074" w:rsidRDefault="00951074">
      <w:pPr>
        <w:rPr>
          <w:rFonts w:asciiTheme="minorHAnsi" w:hAnsiTheme="minorHAnsi"/>
          <w:sz w:val="22"/>
          <w:szCs w:val="22"/>
          <w:lang w:val="en-GB"/>
        </w:rPr>
      </w:pPr>
    </w:p>
    <w:p w:rsidR="00951074" w:rsidRPr="00951074" w:rsidRDefault="00951074">
      <w:pPr>
        <w:rPr>
          <w:rFonts w:asciiTheme="minorHAnsi" w:hAnsiTheme="minorHAnsi"/>
          <w:b/>
          <w:sz w:val="22"/>
          <w:szCs w:val="22"/>
          <w:lang w:val="en-GB"/>
        </w:rPr>
      </w:pPr>
      <w:r w:rsidRPr="00951074">
        <w:rPr>
          <w:rFonts w:asciiTheme="minorHAnsi" w:hAnsiTheme="minorHAnsi"/>
          <w:b/>
          <w:sz w:val="22"/>
          <w:szCs w:val="22"/>
          <w:lang w:val="en-GB"/>
        </w:rPr>
        <w:t>Recommendation:</w:t>
      </w:r>
    </w:p>
    <w:sectPr w:rsidR="00951074" w:rsidRPr="00951074" w:rsidSect="00C43489">
      <w:headerReference w:type="default" r:id="rId9"/>
      <w:footerReference w:type="default" r:id="rId10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9F" w:rsidRDefault="00555A9F" w:rsidP="00C43489">
      <w:r>
        <w:separator/>
      </w:r>
    </w:p>
  </w:endnote>
  <w:endnote w:type="continuationSeparator" w:id="0">
    <w:p w:rsidR="00555A9F" w:rsidRDefault="00555A9F" w:rsidP="00C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6457302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5A9F" w:rsidRPr="00C43489" w:rsidRDefault="00555A9F">
            <w:pPr>
              <w:pStyle w:val="Foo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3489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D730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4348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D730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7</w:t>
            </w:r>
            <w:r w:rsidRPr="00C4348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55A9F" w:rsidRPr="00C43489" w:rsidRDefault="00555A9F">
    <w:pPr>
      <w:pStyle w:val="Footer"/>
      <w:rPr>
        <w:rFonts w:asciiTheme="minorHAnsi" w:hAnsiTheme="minorHAnsi"/>
        <w:sz w:val="22"/>
        <w:szCs w:val="22"/>
      </w:rPr>
    </w:pPr>
    <w:r w:rsidRPr="00C43489">
      <w:rPr>
        <w:rFonts w:asciiTheme="minorHAnsi" w:hAnsiTheme="minorHAnsi"/>
        <w:sz w:val="22"/>
        <w:szCs w:val="22"/>
      </w:rPr>
      <w:t>ISO 17034:2016 – UKAS Gap Analysis Template</w:t>
    </w:r>
    <w:r>
      <w:rPr>
        <w:rFonts w:asciiTheme="minorHAnsi" w:hAnsiTheme="minorHAnsi"/>
        <w:sz w:val="22"/>
        <w:szCs w:val="22"/>
      </w:rPr>
      <w:t xml:space="preserve"> – Version </w:t>
    </w:r>
    <w:r w:rsidR="00951074">
      <w:rPr>
        <w:rFonts w:asciiTheme="minorHAnsi" w:hAnsiTheme="minorHAnsi"/>
        <w:sz w:val="22"/>
        <w:szCs w:val="22"/>
      </w:rPr>
      <w:t>2.0 June</w:t>
    </w:r>
    <w:r>
      <w:rPr>
        <w:rFonts w:asciiTheme="minorHAnsi" w:hAnsiTheme="minorHAnsi"/>
        <w:sz w:val="22"/>
        <w:szCs w:val="22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9F" w:rsidRDefault="00555A9F" w:rsidP="00C43489">
      <w:r>
        <w:separator/>
      </w:r>
    </w:p>
  </w:footnote>
  <w:footnote w:type="continuationSeparator" w:id="0">
    <w:p w:rsidR="00555A9F" w:rsidRDefault="00555A9F" w:rsidP="00C4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9F" w:rsidRPr="00C43489" w:rsidRDefault="00555A9F" w:rsidP="00C43489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noProof/>
        <w:color w:val="1F497D"/>
        <w:lang w:val="en-GB" w:eastAsia="en-GB"/>
      </w:rPr>
      <w:drawing>
        <wp:anchor distT="0" distB="0" distL="114300" distR="114300" simplePos="0" relativeHeight="251658240" behindDoc="1" locked="0" layoutInCell="1" allowOverlap="1" wp14:anchorId="7C4D9A2B" wp14:editId="48205FC7">
          <wp:simplePos x="0" y="0"/>
          <wp:positionH relativeFrom="column">
            <wp:posOffset>8298180</wp:posOffset>
          </wp:positionH>
          <wp:positionV relativeFrom="paragraph">
            <wp:posOffset>-365760</wp:posOffset>
          </wp:positionV>
          <wp:extent cx="586740" cy="762000"/>
          <wp:effectExtent l="0" t="0" r="3810" b="0"/>
          <wp:wrapThrough wrapText="bothSides">
            <wp:wrapPolygon edited="0">
              <wp:start x="0" y="0"/>
              <wp:lineTo x="0" y="21060"/>
              <wp:lineTo x="21039" y="21060"/>
              <wp:lineTo x="21039" y="0"/>
              <wp:lineTo x="0" y="0"/>
            </wp:wrapPolygon>
          </wp:wrapThrough>
          <wp:docPr id="1" name="Picture 1" descr="Description: UKAS CMYK LOGO - OFFICIAL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KAS CMYK LOGO - OFFICIAL CORPORAT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489">
      <w:rPr>
        <w:rFonts w:asciiTheme="minorHAnsi" w:hAnsiTheme="minorHAnsi"/>
        <w:b/>
        <w:sz w:val="36"/>
        <w:szCs w:val="36"/>
      </w:rPr>
      <w:t xml:space="preserve">ISO 17034:2016 </w:t>
    </w:r>
    <w:r>
      <w:rPr>
        <w:rFonts w:asciiTheme="minorHAnsi" w:hAnsiTheme="minorHAnsi"/>
        <w:b/>
        <w:sz w:val="36"/>
        <w:szCs w:val="36"/>
      </w:rPr>
      <w:t>Transition ‘</w:t>
    </w:r>
    <w:r w:rsidRPr="00C43489">
      <w:rPr>
        <w:rFonts w:asciiTheme="minorHAnsi" w:hAnsiTheme="minorHAnsi"/>
        <w:b/>
        <w:sz w:val="36"/>
        <w:szCs w:val="36"/>
      </w:rPr>
      <w:t>Gap Analysis</w:t>
    </w:r>
    <w:r>
      <w:rPr>
        <w:rFonts w:asciiTheme="minorHAnsi" w:hAnsiTheme="minorHAnsi"/>
        <w:b/>
        <w:sz w:val="36"/>
        <w:szCs w:val="36"/>
      </w:rPr>
      <w:t>’</w:t>
    </w:r>
    <w:r w:rsidRPr="00C43489">
      <w:rPr>
        <w:rFonts w:asciiTheme="minorHAnsi" w:hAnsiTheme="minorHAnsi"/>
        <w:b/>
        <w:sz w:val="36"/>
        <w:szCs w:val="36"/>
      </w:rPr>
      <w:t xml:space="preserve"> </w:t>
    </w:r>
    <w:r>
      <w:rPr>
        <w:rFonts w:asciiTheme="minorHAnsi" w:hAnsiTheme="minorHAnsi"/>
        <w:b/>
        <w:sz w:val="36"/>
        <w:szCs w:val="36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891"/>
    <w:multiLevelType w:val="hybridMultilevel"/>
    <w:tmpl w:val="45DA2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748BF"/>
    <w:multiLevelType w:val="hybridMultilevel"/>
    <w:tmpl w:val="08BC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D"/>
    <w:rsid w:val="001F5AC1"/>
    <w:rsid w:val="00231176"/>
    <w:rsid w:val="00260A97"/>
    <w:rsid w:val="002A376B"/>
    <w:rsid w:val="002F1F4C"/>
    <w:rsid w:val="004823BB"/>
    <w:rsid w:val="004A53C7"/>
    <w:rsid w:val="004F53E7"/>
    <w:rsid w:val="00555A9F"/>
    <w:rsid w:val="00586DB5"/>
    <w:rsid w:val="007B3EED"/>
    <w:rsid w:val="008D6DE7"/>
    <w:rsid w:val="00904A60"/>
    <w:rsid w:val="00930EDC"/>
    <w:rsid w:val="00951074"/>
    <w:rsid w:val="00984B90"/>
    <w:rsid w:val="009D7220"/>
    <w:rsid w:val="009F272D"/>
    <w:rsid w:val="00A94863"/>
    <w:rsid w:val="00BD7309"/>
    <w:rsid w:val="00C40C43"/>
    <w:rsid w:val="00C43489"/>
    <w:rsid w:val="00C43783"/>
    <w:rsid w:val="00C7091F"/>
    <w:rsid w:val="00CD0CDE"/>
    <w:rsid w:val="00D80D8E"/>
    <w:rsid w:val="00DE231C"/>
    <w:rsid w:val="00E4772A"/>
    <w:rsid w:val="00E7141C"/>
    <w:rsid w:val="00EF78A7"/>
    <w:rsid w:val="00F47F7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8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9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8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9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E27.FD4994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833F-1EE3-4E7E-8472-4D3C584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Ruddle</dc:creator>
  <cp:lastModifiedBy>Belson, Kevin</cp:lastModifiedBy>
  <cp:revision>2</cp:revision>
  <dcterms:created xsi:type="dcterms:W3CDTF">2017-08-09T12:46:00Z</dcterms:created>
  <dcterms:modified xsi:type="dcterms:W3CDTF">2017-08-09T12:46:00Z</dcterms:modified>
</cp:coreProperties>
</file>