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9"/>
        <w:ind w:left="960" w:right="0" w:firstLine="0"/>
        <w:jc w:val="left"/>
        <w:rPr>
          <w:sz w:val="44"/>
        </w:rPr>
      </w:pPr>
      <w:r>
        <w:rPr>
          <w:b/>
          <w:sz w:val="44"/>
        </w:rPr>
        <w:t>Residential Tenancy Agreement </w:t>
      </w:r>
      <w:r>
        <w:rPr>
          <w:sz w:val="44"/>
        </w:rPr>
        <w:t>(Ontario)</w:t>
      </w:r>
    </w:p>
    <w:p>
      <w:pPr>
        <w:pStyle w:val="BodyText"/>
        <w:spacing w:before="6"/>
        <w:rPr>
          <w:sz w:val="42"/>
        </w:rPr>
      </w:pPr>
    </w:p>
    <w:p>
      <w:pPr>
        <w:pStyle w:val="BodyText"/>
        <w:tabs>
          <w:tab w:pos="3594" w:val="left" w:leader="none"/>
          <w:tab w:pos="5854" w:val="left" w:leader="none"/>
          <w:tab w:pos="6566" w:val="left" w:leader="none"/>
        </w:tabs>
        <w:ind w:left="120"/>
      </w:pPr>
      <w:r>
        <w:rPr/>
        <w:t>THIS AGREEMENT made</w:t>
      </w:r>
      <w:r>
        <w:rPr>
          <w:spacing w:val="-2"/>
        </w:rPr>
        <w:t> </w:t>
      </w:r>
      <w:r>
        <w:rPr/>
        <w:t>the</w:t>
      </w:r>
      <w:r>
        <w:rPr>
          <w:u w:val="single"/>
        </w:rPr>
        <w:tab/>
      </w:r>
      <w:r>
        <w:rPr/>
        <w:t>day</w:t>
      </w:r>
      <w:r>
        <w:rPr>
          <w:spacing w:val="-1"/>
        </w:rPr>
        <w:t> </w:t>
      </w:r>
      <w:r>
        <w:rPr/>
        <w:t>of</w:t>
      </w:r>
      <w:r>
        <w:rPr>
          <w:u w:val="single"/>
        </w:rPr>
        <w:tab/>
      </w:r>
      <w:r>
        <w:rPr/>
        <w:t>20</w:t>
      </w:r>
      <w:r>
        <w:rPr>
          <w:u w:val="single"/>
        </w:rPr>
        <w:t> </w:t>
        <w:tab/>
      </w:r>
    </w:p>
    <w:p>
      <w:pPr>
        <w:pStyle w:val="BodyText"/>
        <w:spacing w:before="1"/>
        <w:rPr>
          <w:sz w:val="14"/>
        </w:rPr>
      </w:pPr>
    </w:p>
    <w:p>
      <w:pPr>
        <w:pStyle w:val="BodyText"/>
        <w:spacing w:before="90"/>
        <w:ind w:left="120"/>
      </w:pPr>
      <w:r>
        <w:rPr/>
        <w:t>BETWEEN:</w:t>
      </w:r>
    </w:p>
    <w:p>
      <w:pPr>
        <w:pStyle w:val="BodyText"/>
        <w:rPr>
          <w:sz w:val="20"/>
        </w:rPr>
      </w:pPr>
    </w:p>
    <w:p>
      <w:pPr>
        <w:pStyle w:val="BodyText"/>
        <w:spacing w:before="9"/>
        <w:rPr>
          <w:sz w:val="16"/>
        </w:rPr>
      </w:pPr>
      <w:r>
        <w:rPr/>
        <w:pict>
          <v:line style="position:absolute;mso-position-horizontal-relative:page;mso-position-vertical-relative:paragraph;z-index:0;mso-wrap-distance-left:0;mso-wrap-distance-right:0" from="72pt,11.912807pt" to="540pt,11.912807pt" stroked="true" strokeweight=".54pt" strokecolor="#000000">
            <v:stroke dashstyle="solid"/>
            <w10:wrap type="topAndBottom"/>
          </v:line>
        </w:pict>
      </w:r>
    </w:p>
    <w:p>
      <w:pPr>
        <w:pStyle w:val="BodyText"/>
        <w:rPr>
          <w:sz w:val="20"/>
        </w:rPr>
      </w:pPr>
    </w:p>
    <w:p>
      <w:pPr>
        <w:pStyle w:val="BodyText"/>
        <w:spacing w:before="8"/>
        <w:rPr>
          <w:sz w:val="14"/>
        </w:rPr>
      </w:pPr>
      <w:r>
        <w:rPr/>
        <w:pict>
          <v:line style="position:absolute;mso-position-horizontal-relative:page;mso-position-vertical-relative:paragraph;z-index:1048;mso-wrap-distance-left:0;mso-wrap-distance-right:0" from="72pt,10.715977pt" to="540pt,10.715977pt" stroked="true" strokeweight=".54pt" strokecolor="#000000">
            <v:stroke dashstyle="solid"/>
            <w10:wrap type="topAndBottom"/>
          </v:line>
        </w:pict>
      </w:r>
    </w:p>
    <w:p>
      <w:pPr>
        <w:pStyle w:val="BodyText"/>
        <w:spacing w:line="238" w:lineRule="exact"/>
        <w:ind w:left="2995"/>
      </w:pPr>
      <w:r>
        <w:rPr/>
        <w:t>(Hereafter referred to as “the Tenant(s)”)</w:t>
      </w:r>
    </w:p>
    <w:p>
      <w:pPr>
        <w:pStyle w:val="BodyText"/>
        <w:spacing w:before="126"/>
        <w:ind w:left="119"/>
      </w:pPr>
      <w:r>
        <w:rPr/>
        <w:t>AND</w:t>
      </w:r>
    </w:p>
    <w:p>
      <w:pPr>
        <w:pStyle w:val="BodyText"/>
        <w:spacing w:before="8"/>
        <w:rPr>
          <w:sz w:val="25"/>
        </w:rPr>
      </w:pPr>
      <w:r>
        <w:rPr/>
        <w:pict>
          <v:line style="position:absolute;mso-position-horizontal-relative:page;mso-position-vertical-relative:paragraph;z-index:1072;mso-wrap-distance-left:0;mso-wrap-distance-right:0" from="72pt,17.018669pt" to="540pt,17.018669pt" stroked="true" strokeweight=".54pt" strokecolor="#000000">
            <v:stroke dashstyle="solid"/>
            <w10:wrap type="topAndBottom"/>
          </v:line>
        </w:pict>
      </w:r>
    </w:p>
    <w:p>
      <w:pPr>
        <w:pStyle w:val="BodyText"/>
        <w:spacing w:line="233" w:lineRule="exact"/>
        <w:ind w:left="3013"/>
      </w:pPr>
      <w:r>
        <w:rPr/>
        <w:t>(Hereafter referred to as “the Landlord”)</w:t>
      </w:r>
    </w:p>
    <w:p>
      <w:pPr>
        <w:pStyle w:val="BodyText"/>
        <w:rPr>
          <w:sz w:val="20"/>
        </w:rPr>
      </w:pPr>
    </w:p>
    <w:p>
      <w:pPr>
        <w:pStyle w:val="BodyText"/>
        <w:spacing w:before="10"/>
        <w:rPr>
          <w:sz w:val="16"/>
        </w:rPr>
      </w:pPr>
      <w:r>
        <w:rPr/>
        <w:pict>
          <v:line style="position:absolute;mso-position-horizontal-relative:page;mso-position-vertical-relative:paragraph;z-index:1096;mso-wrap-distance-left:0;mso-wrap-distance-right:0" from="72pt,11.951552pt" to="540pt,11.951552pt" stroked="true" strokeweight=".54pt" strokecolor="#000000">
            <v:stroke dashstyle="solid"/>
            <w10:wrap type="topAndBottom"/>
          </v:line>
        </w:pict>
      </w:r>
    </w:p>
    <w:p>
      <w:pPr>
        <w:pStyle w:val="BodyText"/>
        <w:spacing w:line="232" w:lineRule="exact"/>
        <w:ind w:left="4144" w:right="4144"/>
        <w:jc w:val="center"/>
      </w:pPr>
      <w:r>
        <w:rPr/>
        <w:t>(Address)</w:t>
      </w:r>
    </w:p>
    <w:p>
      <w:pPr>
        <w:pStyle w:val="BodyText"/>
        <w:rPr>
          <w:sz w:val="24"/>
        </w:rPr>
      </w:pPr>
    </w:p>
    <w:p>
      <w:pPr>
        <w:pStyle w:val="ListParagraph"/>
        <w:numPr>
          <w:ilvl w:val="0"/>
          <w:numId w:val="1"/>
        </w:numPr>
        <w:tabs>
          <w:tab w:pos="569" w:val="left" w:leader="none"/>
          <w:tab w:pos="570" w:val="left" w:leader="none"/>
          <w:tab w:pos="3089" w:val="left" w:leader="none"/>
          <w:tab w:pos="8660" w:val="left" w:leader="none"/>
        </w:tabs>
        <w:spacing w:line="549" w:lineRule="auto" w:before="178" w:after="22"/>
        <w:ind w:left="120" w:right="465" w:firstLine="0"/>
        <w:jc w:val="left"/>
        <w:rPr>
          <w:sz w:val="20"/>
        </w:rPr>
      </w:pPr>
      <w:r>
        <w:rPr>
          <w:sz w:val="22"/>
        </w:rPr>
        <w:t>The rental premises</w:t>
      </w:r>
      <w:r>
        <w:rPr>
          <w:spacing w:val="-3"/>
          <w:sz w:val="22"/>
        </w:rPr>
        <w:t> </w:t>
      </w:r>
      <w:r>
        <w:rPr>
          <w:sz w:val="22"/>
        </w:rPr>
        <w:t>are</w:t>
      </w:r>
      <w:r>
        <w:rPr>
          <w:spacing w:val="-1"/>
          <w:sz w:val="22"/>
        </w:rPr>
        <w:t> </w:t>
      </w:r>
      <w:r>
        <w:rPr>
          <w:sz w:val="22"/>
        </w:rPr>
        <w:t>[</w:t>
        <w:tab/>
        <w:t>] a single family dwelling, [  ] a unit in a duplex, triplex,</w:t>
      </w:r>
      <w:r>
        <w:rPr>
          <w:spacing w:val="-16"/>
          <w:sz w:val="22"/>
        </w:rPr>
        <w:t> </w:t>
      </w:r>
      <w:r>
        <w:rPr>
          <w:sz w:val="22"/>
        </w:rPr>
        <w:t>or</w:t>
      </w:r>
      <w:r>
        <w:rPr>
          <w:spacing w:val="-1"/>
          <w:sz w:val="22"/>
        </w:rPr>
        <w:t> </w:t>
      </w:r>
      <w:r>
        <w:rPr>
          <w:sz w:val="22"/>
        </w:rPr>
        <w:t>fourplex,</w:t>
      </w:r>
      <w:r>
        <w:rPr>
          <w:w w:val="99"/>
          <w:sz w:val="22"/>
        </w:rPr>
        <w:t> </w:t>
      </w:r>
      <w:r>
        <w:rPr>
          <w:sz w:val="22"/>
        </w:rPr>
        <w:t>or </w:t>
      </w:r>
      <w:r>
        <w:rPr>
          <w:sz w:val="20"/>
        </w:rPr>
        <w:t>[   ] an apartment in an apartment building, located</w:t>
      </w:r>
      <w:r>
        <w:rPr>
          <w:spacing w:val="-30"/>
          <w:sz w:val="20"/>
        </w:rPr>
        <w:t> </w:t>
      </w:r>
      <w:r>
        <w:rPr>
          <w:sz w:val="20"/>
        </w:rPr>
        <w:t>at</w:t>
      </w:r>
      <w:r>
        <w:rPr>
          <w:spacing w:val="-1"/>
          <w:sz w:val="20"/>
        </w:rPr>
        <w:t> </w:t>
      </w:r>
      <w:r>
        <w:rPr>
          <w:w w:val="100"/>
          <w:sz w:val="20"/>
          <w:u w:val="single"/>
        </w:rPr>
        <w:t> </w:t>
      </w:r>
      <w:r>
        <w:rPr>
          <w:sz w:val="20"/>
          <w:u w:val="single"/>
        </w:rPr>
        <w:tab/>
      </w:r>
    </w:p>
    <w:p>
      <w:pPr>
        <w:pStyle w:val="BodyText"/>
        <w:spacing w:line="20" w:lineRule="exact"/>
        <w:ind w:left="114"/>
        <w:rPr>
          <w:sz w:val="2"/>
        </w:rPr>
      </w:pPr>
      <w:r>
        <w:rPr>
          <w:sz w:val="2"/>
        </w:rPr>
        <w:pict>
          <v:group style="width:468.55pt;height:.550pt;mso-position-horizontal-relative:char;mso-position-vertical-relative:line" coordorigin="0,0" coordsize="9371,11">
            <v:line style="position:absolute" from="6,6" to="9366,6" stroked="true" strokeweight=".54pt" strokecolor="#000000">
              <v:stroke dashstyle="solid"/>
            </v:line>
          </v:group>
        </w:pict>
      </w:r>
      <w:r>
        <w:rPr>
          <w:sz w:val="2"/>
        </w:rPr>
      </w:r>
    </w:p>
    <w:p>
      <w:pPr>
        <w:spacing w:before="113"/>
        <w:ind w:left="4144" w:right="4144" w:firstLine="0"/>
        <w:jc w:val="center"/>
        <w:rPr>
          <w:i/>
          <w:sz w:val="20"/>
        </w:rPr>
      </w:pPr>
      <w:r>
        <w:rPr>
          <w:i/>
          <w:sz w:val="20"/>
        </w:rPr>
        <w:t>(Street address)</w:t>
      </w:r>
    </w:p>
    <w:p>
      <w:pPr>
        <w:pStyle w:val="BodyText"/>
        <w:spacing w:before="5"/>
        <w:rPr>
          <w:i/>
          <w:sz w:val="27"/>
        </w:rPr>
      </w:pPr>
    </w:p>
    <w:p>
      <w:pPr>
        <w:pStyle w:val="ListParagraph"/>
        <w:numPr>
          <w:ilvl w:val="0"/>
          <w:numId w:val="1"/>
        </w:numPr>
        <w:tabs>
          <w:tab w:pos="570" w:val="left" w:leader="none"/>
          <w:tab w:pos="571" w:val="left" w:leader="none"/>
        </w:tabs>
        <w:spacing w:line="240" w:lineRule="auto" w:before="0" w:after="0"/>
        <w:ind w:left="570" w:right="0" w:hanging="450"/>
        <w:jc w:val="left"/>
        <w:rPr>
          <w:sz w:val="22"/>
        </w:rPr>
      </w:pPr>
      <w:r>
        <w:rPr>
          <w:sz w:val="22"/>
        </w:rPr>
        <w:t>The term of this agreement shall be as</w:t>
      </w:r>
      <w:r>
        <w:rPr>
          <w:spacing w:val="-11"/>
          <w:sz w:val="22"/>
        </w:rPr>
        <w:t> </w:t>
      </w:r>
      <w:r>
        <w:rPr>
          <w:sz w:val="22"/>
        </w:rPr>
        <w:t>follows:</w:t>
      </w:r>
    </w:p>
    <w:p>
      <w:pPr>
        <w:pStyle w:val="BodyText"/>
        <w:spacing w:before="126"/>
        <w:ind w:left="120"/>
      </w:pPr>
      <w:r>
        <w:rPr/>
        <w:t>This shall be a</w:t>
      </w:r>
    </w:p>
    <w:p>
      <w:pPr>
        <w:pStyle w:val="BodyText"/>
        <w:tabs>
          <w:tab w:pos="479" w:val="left" w:leader="none"/>
          <w:tab w:pos="8219" w:val="left" w:leader="none"/>
          <w:tab w:pos="9424" w:val="left" w:leader="none"/>
        </w:tabs>
        <w:spacing w:line="360" w:lineRule="auto" w:before="127"/>
        <w:ind w:left="119" w:right="118"/>
      </w:pPr>
      <w:r>
        <w:rPr/>
        <w:t>[</w:t>
        <w:tab/>
        <w:t>] week-to-week tenancy which shall</w:t>
      </w:r>
      <w:r>
        <w:rPr>
          <w:spacing w:val="-5"/>
        </w:rPr>
        <w:t> </w:t>
      </w:r>
      <w:r>
        <w:rPr/>
        <w:t>begin</w:t>
      </w:r>
      <w:r>
        <w:rPr>
          <w:spacing w:val="-2"/>
        </w:rPr>
        <w:t> </w:t>
      </w:r>
      <w:r>
        <w:rPr/>
        <w:t>on</w:t>
      </w:r>
      <w:r>
        <w:rPr>
          <w:u w:val="single"/>
        </w:rPr>
        <w:t> </w:t>
        <w:tab/>
      </w:r>
      <w:r>
        <w:rPr/>
        <w:t>,</w:t>
      </w:r>
      <w:r>
        <w:rPr>
          <w:spacing w:val="-1"/>
        </w:rPr>
        <w:t> </w:t>
      </w:r>
      <w:r>
        <w:rPr/>
        <w:t>20</w:t>
      </w:r>
      <w:r>
        <w:rPr>
          <w:u w:val="single"/>
        </w:rPr>
        <w:t> </w:t>
        <w:tab/>
      </w:r>
      <w:r>
        <w:rPr/>
        <w:t>. [</w:t>
        <w:tab/>
        <w:t>] month-to-month tenancy which shall</w:t>
      </w:r>
      <w:r>
        <w:rPr>
          <w:spacing w:val="-7"/>
        </w:rPr>
        <w:t> </w:t>
      </w:r>
      <w:r>
        <w:rPr/>
        <w:t>begin</w:t>
      </w:r>
      <w:r>
        <w:rPr>
          <w:spacing w:val="-2"/>
        </w:rPr>
        <w:t> </w:t>
      </w:r>
      <w:r>
        <w:rPr/>
        <w:t>on</w:t>
      </w:r>
      <w:r>
        <w:rPr>
          <w:u w:val="single"/>
        </w:rPr>
        <w:t> </w:t>
        <w:tab/>
      </w:r>
      <w:r>
        <w:rPr/>
        <w:t>,</w:t>
      </w:r>
      <w:r>
        <w:rPr>
          <w:spacing w:val="-1"/>
        </w:rPr>
        <w:t> </w:t>
      </w:r>
      <w:r>
        <w:rPr/>
        <w:t>20</w:t>
      </w:r>
      <w:r>
        <w:rPr>
          <w:u w:val="single"/>
        </w:rPr>
        <w:t> </w:t>
        <w:tab/>
      </w:r>
      <w:r>
        <w:rPr/>
        <w:t>.</w:t>
      </w:r>
    </w:p>
    <w:p>
      <w:pPr>
        <w:spacing w:after="0" w:line="360" w:lineRule="auto"/>
        <w:sectPr>
          <w:type w:val="continuous"/>
          <w:pgSz w:w="12240" w:h="15840"/>
          <w:pgMar w:top="380" w:bottom="280" w:left="1320" w:right="1320"/>
        </w:sectPr>
      </w:pPr>
    </w:p>
    <w:p>
      <w:pPr>
        <w:pStyle w:val="BodyText"/>
        <w:tabs>
          <w:tab w:pos="437" w:val="left" w:leader="none"/>
          <w:tab w:pos="753" w:val="left" w:leader="none"/>
          <w:tab w:pos="1452" w:val="left" w:leader="none"/>
          <w:tab w:pos="2098" w:val="left" w:leader="none"/>
          <w:tab w:pos="3029" w:val="left" w:leader="none"/>
          <w:tab w:pos="3811" w:val="left" w:leader="none"/>
          <w:tab w:pos="4471" w:val="left" w:leader="none"/>
          <w:tab w:pos="5203" w:val="left" w:leader="none"/>
          <w:tab w:pos="5667" w:val="left" w:leader="none"/>
          <w:tab w:pos="7646" w:val="left" w:leader="none"/>
        </w:tabs>
        <w:spacing w:before="4"/>
        <w:ind w:left="119"/>
      </w:pPr>
      <w:r>
        <w:rPr/>
        <w:t>[</w:t>
        <w:tab/>
        <w:t>]</w:t>
        <w:tab/>
        <w:t>fixed</w:t>
        <w:tab/>
        <w:t>term</w:t>
        <w:tab/>
        <w:t>tenancy</w:t>
        <w:tab/>
        <w:t>which</w:t>
        <w:tab/>
        <w:t>shall</w:t>
        <w:tab/>
        <w:t>begin</w:t>
        <w:tab/>
        <w:t>on</w:t>
        <w:tab/>
      </w:r>
      <w:r>
        <w:rPr>
          <w:w w:val="99"/>
          <w:u w:val="single"/>
        </w:rPr>
        <w:t> </w:t>
      </w:r>
      <w:r>
        <w:rPr>
          <w:u w:val="single"/>
        </w:rPr>
        <w:tab/>
      </w:r>
    </w:p>
    <w:p>
      <w:pPr>
        <w:pStyle w:val="BodyText"/>
        <w:tabs>
          <w:tab w:pos="2099" w:val="left" w:leader="none"/>
        </w:tabs>
        <w:spacing w:before="126"/>
        <w:ind w:left="119"/>
      </w:pPr>
      <w:r>
        <w:rPr>
          <w:w w:val="99"/>
          <w:u w:val="single"/>
        </w:rPr>
        <w:t> </w:t>
      </w:r>
      <w:r>
        <w:rPr>
          <w:u w:val="single"/>
        </w:rPr>
        <w:tab/>
      </w:r>
      <w:r>
        <w:rPr/>
        <w:t>2010</w:t>
      </w:r>
    </w:p>
    <w:p>
      <w:pPr>
        <w:pStyle w:val="BodyText"/>
        <w:tabs>
          <w:tab w:pos="682" w:val="left" w:leader="none"/>
          <w:tab w:pos="1244" w:val="left" w:leader="none"/>
        </w:tabs>
        <w:spacing w:before="4"/>
        <w:ind w:left="119"/>
      </w:pPr>
      <w:r>
        <w:rPr/>
        <w:br w:type="column"/>
      </w:r>
      <w:r>
        <w:rPr/>
        <w:t>and</w:t>
        <w:tab/>
        <w:t>end</w:t>
        <w:tab/>
        <w:t>on</w:t>
      </w:r>
    </w:p>
    <w:p>
      <w:pPr>
        <w:spacing w:after="0"/>
        <w:sectPr>
          <w:type w:val="continuous"/>
          <w:pgSz w:w="12240" w:h="15840"/>
          <w:pgMar w:top="380" w:bottom="280" w:left="1320" w:right="1320"/>
          <w:cols w:num="2" w:equalWidth="0">
            <w:col w:w="7647" w:space="368"/>
            <w:col w:w="1585"/>
          </w:cols>
        </w:sectPr>
      </w:pPr>
    </w:p>
    <w:p>
      <w:pPr>
        <w:pStyle w:val="BodyText"/>
        <w:rPr>
          <w:sz w:val="20"/>
        </w:rPr>
      </w:pPr>
    </w:p>
    <w:p>
      <w:pPr>
        <w:pStyle w:val="BodyText"/>
        <w:rPr>
          <w:sz w:val="20"/>
        </w:rPr>
      </w:pPr>
    </w:p>
    <w:p>
      <w:pPr>
        <w:pStyle w:val="BodyText"/>
        <w:spacing w:before="4"/>
        <w:rPr>
          <w:sz w:val="21"/>
        </w:rPr>
      </w:pPr>
    </w:p>
    <w:p>
      <w:pPr>
        <w:pStyle w:val="ListParagraph"/>
        <w:numPr>
          <w:ilvl w:val="0"/>
          <w:numId w:val="1"/>
        </w:numPr>
        <w:tabs>
          <w:tab w:pos="569" w:val="left" w:leader="none"/>
          <w:tab w:pos="570" w:val="left" w:leader="none"/>
          <w:tab w:pos="4079" w:val="left" w:leader="none"/>
          <w:tab w:pos="4439" w:val="left" w:leader="none"/>
          <w:tab w:pos="4889" w:val="left" w:leader="none"/>
          <w:tab w:pos="5608" w:val="left" w:leader="none"/>
          <w:tab w:pos="6239" w:val="left" w:leader="none"/>
        </w:tabs>
        <w:spacing w:line="360" w:lineRule="auto" w:before="0" w:after="0"/>
        <w:ind w:left="120" w:right="205" w:hanging="1"/>
        <w:jc w:val="left"/>
        <w:rPr>
          <w:sz w:val="22"/>
        </w:rPr>
      </w:pPr>
      <w:r>
        <w:rPr>
          <w:sz w:val="22"/>
        </w:rPr>
        <w:t>The rent shall</w:t>
      </w:r>
      <w:r>
        <w:rPr>
          <w:spacing w:val="-1"/>
          <w:sz w:val="22"/>
        </w:rPr>
        <w:t> </w:t>
      </w:r>
      <w:r>
        <w:rPr>
          <w:sz w:val="22"/>
        </w:rPr>
        <w:t>be</w:t>
      </w:r>
      <w:r>
        <w:rPr>
          <w:spacing w:val="-1"/>
          <w:sz w:val="22"/>
        </w:rPr>
        <w:t> </w:t>
      </w:r>
      <w:r>
        <w:rPr>
          <w:sz w:val="22"/>
        </w:rPr>
        <w:t>$</w:t>
      </w:r>
      <w:r>
        <w:rPr>
          <w:sz w:val="22"/>
          <w:u w:val="single"/>
        </w:rPr>
        <w:tab/>
        <w:tab/>
      </w:r>
      <w:r>
        <w:rPr>
          <w:sz w:val="22"/>
        </w:rPr>
        <w:t>[</w:t>
        <w:tab/>
        <w:t>] per</w:t>
      </w:r>
      <w:r>
        <w:rPr>
          <w:spacing w:val="-2"/>
          <w:sz w:val="22"/>
        </w:rPr>
        <w:t> </w:t>
      </w:r>
      <w:r>
        <w:rPr>
          <w:sz w:val="22"/>
        </w:rPr>
        <w:t>week</w:t>
      </w:r>
      <w:r>
        <w:rPr>
          <w:spacing w:val="-1"/>
          <w:sz w:val="22"/>
        </w:rPr>
        <w:t> </w:t>
      </w:r>
      <w:r>
        <w:rPr>
          <w:sz w:val="22"/>
        </w:rPr>
        <w:t>[</w:t>
        <w:tab/>
        <w:t>] per month, and shall be</w:t>
      </w:r>
      <w:r>
        <w:rPr>
          <w:spacing w:val="-8"/>
          <w:sz w:val="22"/>
        </w:rPr>
        <w:t> </w:t>
      </w:r>
      <w:r>
        <w:rPr>
          <w:sz w:val="22"/>
        </w:rPr>
        <w:t>payable</w:t>
      </w:r>
      <w:r>
        <w:rPr>
          <w:spacing w:val="-2"/>
          <w:sz w:val="22"/>
        </w:rPr>
        <w:t> </w:t>
      </w:r>
      <w:r>
        <w:rPr>
          <w:sz w:val="22"/>
        </w:rPr>
        <w:t>in</w:t>
      </w:r>
      <w:r>
        <w:rPr>
          <w:w w:val="99"/>
          <w:sz w:val="22"/>
        </w:rPr>
        <w:t> </w:t>
      </w:r>
      <w:r>
        <w:rPr>
          <w:sz w:val="22"/>
        </w:rPr>
        <w:t>advance on or</w:t>
      </w:r>
      <w:r>
        <w:rPr>
          <w:spacing w:val="-1"/>
          <w:sz w:val="22"/>
        </w:rPr>
        <w:t> </w:t>
      </w:r>
      <w:r>
        <w:rPr>
          <w:sz w:val="22"/>
        </w:rPr>
        <w:t>before</w:t>
      </w:r>
      <w:r>
        <w:rPr>
          <w:spacing w:val="-1"/>
          <w:sz w:val="22"/>
        </w:rPr>
        <w:t> </w:t>
      </w:r>
      <w:r>
        <w:rPr>
          <w:sz w:val="22"/>
        </w:rPr>
        <w:t>the</w:t>
      </w:r>
      <w:r>
        <w:rPr>
          <w:sz w:val="22"/>
          <w:u w:val="single"/>
        </w:rPr>
        <w:tab/>
      </w:r>
      <w:r>
        <w:rPr>
          <w:sz w:val="22"/>
        </w:rPr>
        <w:t>day of</w:t>
      </w:r>
      <w:r>
        <w:rPr>
          <w:spacing w:val="-1"/>
          <w:sz w:val="22"/>
        </w:rPr>
        <w:t> </w:t>
      </w:r>
      <w:r>
        <w:rPr>
          <w:sz w:val="22"/>
        </w:rPr>
        <w:t>each</w:t>
      </w:r>
      <w:r>
        <w:rPr>
          <w:spacing w:val="-1"/>
          <w:sz w:val="22"/>
        </w:rPr>
        <w:t> </w:t>
      </w:r>
      <w:r>
        <w:rPr>
          <w:sz w:val="22"/>
        </w:rPr>
        <w:t>[</w:t>
        <w:tab/>
        <w:t>] week [  ] month. The first [  ]</w:t>
      </w:r>
      <w:r>
        <w:rPr>
          <w:spacing w:val="-12"/>
          <w:sz w:val="22"/>
        </w:rPr>
        <w:t> </w:t>
      </w:r>
      <w:r>
        <w:rPr>
          <w:sz w:val="22"/>
        </w:rPr>
        <w:t>week’s</w:t>
      </w:r>
    </w:p>
    <w:p>
      <w:pPr>
        <w:pStyle w:val="BodyText"/>
        <w:tabs>
          <w:tab w:pos="5526" w:val="left" w:leader="none"/>
          <w:tab w:pos="6296" w:val="left" w:leader="none"/>
        </w:tabs>
        <w:spacing w:before="4"/>
        <w:ind w:left="119"/>
      </w:pPr>
      <w:r>
        <w:rPr/>
        <w:t>[  ] month’s rent shall be payable on</w:t>
      </w:r>
      <w:r>
        <w:rPr>
          <w:spacing w:val="-11"/>
        </w:rPr>
        <w:t> </w:t>
      </w:r>
      <w:r>
        <w:rPr/>
        <w:t>or</w:t>
      </w:r>
      <w:r>
        <w:rPr>
          <w:spacing w:val="-3"/>
        </w:rPr>
        <w:t> </w:t>
      </w:r>
      <w:r>
        <w:rPr/>
        <w:t>before</w:t>
      </w:r>
      <w:r>
        <w:rPr>
          <w:u w:val="single"/>
        </w:rPr>
        <w:t> </w:t>
        <w:tab/>
      </w:r>
      <w:r>
        <w:rPr/>
        <w:t>,</w:t>
      </w:r>
      <w:r>
        <w:rPr>
          <w:spacing w:val="-2"/>
        </w:rPr>
        <w:t> </w:t>
      </w:r>
      <w:r>
        <w:rPr/>
        <w:t>20</w:t>
      </w:r>
      <w:r>
        <w:rPr>
          <w:u w:val="single"/>
        </w:rPr>
        <w:t> </w:t>
        <w:tab/>
      </w:r>
    </w:p>
    <w:p>
      <w:pPr>
        <w:pStyle w:val="BodyText"/>
        <w:rPr>
          <w:sz w:val="20"/>
        </w:rPr>
      </w:pPr>
    </w:p>
    <w:p>
      <w:pPr>
        <w:pStyle w:val="BodyText"/>
        <w:rPr>
          <w:sz w:val="21"/>
        </w:rPr>
      </w:pPr>
    </w:p>
    <w:p>
      <w:pPr>
        <w:pStyle w:val="ListParagraph"/>
        <w:numPr>
          <w:ilvl w:val="0"/>
          <w:numId w:val="1"/>
        </w:numPr>
        <w:tabs>
          <w:tab w:pos="480" w:val="left" w:leader="none"/>
        </w:tabs>
        <w:spacing w:line="360" w:lineRule="auto" w:before="0" w:after="0"/>
        <w:ind w:left="120" w:right="117" w:firstLine="0"/>
        <w:jc w:val="both"/>
        <w:rPr>
          <w:sz w:val="22"/>
        </w:rPr>
      </w:pPr>
      <w:r>
        <w:rPr>
          <w:sz w:val="22"/>
        </w:rPr>
        <w:t>The following person is authorized to act on behalf of the Landlord and is specifically authorized to accept notices of the Tenant’s complaints and to accept any service of legal process or notice. (Complete  if different from</w:t>
      </w:r>
      <w:r>
        <w:rPr>
          <w:spacing w:val="-7"/>
          <w:sz w:val="22"/>
        </w:rPr>
        <w:t> </w:t>
      </w:r>
      <w:r>
        <w:rPr>
          <w:sz w:val="22"/>
        </w:rPr>
        <w:t>Landlord.)</w:t>
      </w:r>
    </w:p>
    <w:p>
      <w:pPr>
        <w:pStyle w:val="BodyText"/>
        <w:spacing w:before="9"/>
        <w:rPr>
          <w:sz w:val="16"/>
        </w:rPr>
      </w:pPr>
      <w:r>
        <w:rPr/>
        <w:pict>
          <v:line style="position:absolute;mso-position-horizontal-relative:page;mso-position-vertical-relative:paragraph;z-index:1144;mso-wrap-distance-left:0;mso-wrap-distance-right:0" from="72pt,11.897939pt" to="540pt,11.897939pt" stroked="true" strokeweight=".54pt" strokecolor="#000000">
            <v:stroke dashstyle="solid"/>
            <w10:wrap type="topAndBottom"/>
          </v:line>
        </w:pict>
      </w:r>
    </w:p>
    <w:p>
      <w:pPr>
        <w:spacing w:line="213" w:lineRule="exact" w:before="0"/>
        <w:ind w:left="4144" w:right="4144" w:firstLine="0"/>
        <w:jc w:val="center"/>
        <w:rPr>
          <w:i/>
          <w:sz w:val="20"/>
        </w:rPr>
      </w:pPr>
      <w:r>
        <w:rPr>
          <w:i/>
          <w:sz w:val="20"/>
        </w:rPr>
        <w:t>(Name)</w:t>
      </w:r>
    </w:p>
    <w:p>
      <w:pPr>
        <w:pStyle w:val="BodyText"/>
        <w:spacing w:before="7"/>
        <w:rPr>
          <w:i/>
          <w:sz w:val="26"/>
        </w:rPr>
      </w:pPr>
      <w:r>
        <w:rPr/>
        <w:pict>
          <v:line style="position:absolute;mso-position-horizontal-relative:page;mso-position-vertical-relative:paragraph;z-index:1168;mso-wrap-distance-left:0;mso-wrap-distance-right:0" from="72pt,17.546913pt" to="540pt,17.546913pt" stroked="true" strokeweight=".54pt" strokecolor="#000000">
            <v:stroke dashstyle="solid"/>
            <w10:wrap type="topAndBottom"/>
          </v:line>
        </w:pict>
      </w:r>
    </w:p>
    <w:p>
      <w:pPr>
        <w:spacing w:line="212" w:lineRule="exact" w:before="0"/>
        <w:ind w:left="4144" w:right="4143" w:firstLine="0"/>
        <w:jc w:val="center"/>
        <w:rPr>
          <w:i/>
          <w:sz w:val="20"/>
        </w:rPr>
      </w:pPr>
      <w:r>
        <w:rPr>
          <w:i/>
          <w:sz w:val="20"/>
        </w:rPr>
        <w:t>(Address)</w:t>
      </w:r>
    </w:p>
    <w:p>
      <w:pPr>
        <w:pStyle w:val="BodyText"/>
        <w:rPr>
          <w:i/>
          <w:sz w:val="20"/>
        </w:rPr>
      </w:pPr>
    </w:p>
    <w:p>
      <w:pPr>
        <w:pStyle w:val="BodyText"/>
        <w:rPr>
          <w:i/>
          <w:sz w:val="17"/>
        </w:rPr>
      </w:pPr>
      <w:r>
        <w:rPr/>
        <w:pict>
          <v:line style="position:absolute;mso-position-horizontal-relative:page;mso-position-vertical-relative:paragraph;z-index:1192;mso-wrap-distance-left:0;mso-wrap-distance-right:0" from="72pt,12.047892pt" to="117pt,12.047892pt" stroked="true" strokeweight=".54pt" strokecolor="#000000">
            <v:stroke dashstyle="solid"/>
            <w10:wrap type="topAndBottom"/>
          </v:line>
        </w:pict>
      </w:r>
      <w:r>
        <w:rPr/>
        <w:pict>
          <v:line style="position:absolute;mso-position-horizontal-relative:page;mso-position-vertical-relative:paragraph;z-index:1216;mso-wrap-distance-left:0;mso-wrap-distance-right:0" from="135pt,12.047892pt" to="180pt,12.047892pt" stroked="true" strokeweight=".54pt" strokecolor="#000000">
            <v:stroke dashstyle="solid"/>
            <w10:wrap type="topAndBottom"/>
          </v:line>
        </w:pict>
      </w:r>
    </w:p>
    <w:p>
      <w:pPr>
        <w:pStyle w:val="BodyText"/>
        <w:spacing w:before="104"/>
        <w:ind w:left="119"/>
      </w:pPr>
      <w:r>
        <w:rPr/>
        <w:t>Initialed</w:t>
      </w:r>
    </w:p>
    <w:p>
      <w:pPr>
        <w:spacing w:after="0"/>
        <w:sectPr>
          <w:type w:val="continuous"/>
          <w:pgSz w:w="12240" w:h="15840"/>
          <w:pgMar w:top="380" w:bottom="280" w:left="1320" w:right="1320"/>
        </w:sectPr>
      </w:pPr>
    </w:p>
    <w:p>
      <w:pPr>
        <w:pStyle w:val="ListParagraph"/>
        <w:numPr>
          <w:ilvl w:val="0"/>
          <w:numId w:val="1"/>
        </w:numPr>
        <w:tabs>
          <w:tab w:pos="610" w:val="left" w:leader="none"/>
          <w:tab w:pos="611" w:val="left" w:leader="none"/>
          <w:tab w:pos="3219" w:val="left" w:leader="none"/>
        </w:tabs>
        <w:spacing w:line="240" w:lineRule="auto" w:before="67" w:after="0"/>
        <w:ind w:left="610" w:right="0" w:hanging="450"/>
        <w:jc w:val="left"/>
        <w:rPr>
          <w:sz w:val="22"/>
        </w:rPr>
      </w:pPr>
      <w:r>
        <w:rPr>
          <w:sz w:val="22"/>
        </w:rPr>
        <w:t>There</w:t>
      </w:r>
      <w:r>
        <w:rPr>
          <w:spacing w:val="-1"/>
          <w:sz w:val="22"/>
        </w:rPr>
        <w:t> </w:t>
      </w:r>
      <w:r>
        <w:rPr>
          <w:sz w:val="22"/>
        </w:rPr>
        <w:t>will</w:t>
      </w:r>
      <w:r>
        <w:rPr>
          <w:spacing w:val="-1"/>
          <w:sz w:val="22"/>
        </w:rPr>
        <w:t> </w:t>
      </w:r>
      <w:r>
        <w:rPr>
          <w:sz w:val="22"/>
        </w:rPr>
        <w:t>be</w:t>
      </w:r>
      <w:r>
        <w:rPr>
          <w:sz w:val="22"/>
          <w:u w:val="single"/>
        </w:rPr>
        <w:tab/>
      </w:r>
      <w:r>
        <w:rPr>
          <w:sz w:val="22"/>
        </w:rPr>
        <w:t>person(s) occupying the rental premises and their names</w:t>
      </w:r>
      <w:r>
        <w:rPr>
          <w:spacing w:val="-4"/>
          <w:sz w:val="22"/>
        </w:rPr>
        <w:t> </w:t>
      </w:r>
      <w:r>
        <w:rPr>
          <w:sz w:val="22"/>
        </w:rPr>
        <w:t>are:</w:t>
      </w:r>
    </w:p>
    <w:p>
      <w:pPr>
        <w:pStyle w:val="BodyText"/>
        <w:spacing w:before="6"/>
        <w:rPr>
          <w:sz w:val="20"/>
        </w:rPr>
      </w:pPr>
      <w:r>
        <w:rPr/>
        <w:pict>
          <v:line style="position:absolute;mso-position-horizontal-relative:page;mso-position-vertical-relative:paragraph;z-index:1240;mso-wrap-distance-left:0;mso-wrap-distance-right:0" from="70.5pt,14.510146pt" to="541.5pt,14.510146pt" stroked="true" strokeweight="1.5pt" strokecolor="#000000">
            <v:stroke dashstyle="solid"/>
            <w10:wrap type="topAndBottom"/>
          </v:line>
        </w:pict>
      </w:r>
      <w:r>
        <w:rPr/>
        <w:pict>
          <v:line style="position:absolute;mso-position-horizontal-relative:page;mso-position-vertical-relative:paragraph;z-index:1264;mso-wrap-distance-left:0;mso-wrap-distance-right:0" from="72pt,34.572208pt" to="539.361526pt,34.572208pt" stroked="true" strokeweight=".4392pt" strokecolor="#000000">
            <v:stroke dashstyle="solid"/>
            <w10:wrap type="topAndBottom"/>
          </v:line>
        </w:pict>
      </w:r>
    </w:p>
    <w:p>
      <w:pPr>
        <w:pStyle w:val="BodyText"/>
        <w:spacing w:before="3"/>
        <w:rPr>
          <w:sz w:val="27"/>
        </w:rPr>
      </w:pPr>
    </w:p>
    <w:p>
      <w:pPr>
        <w:pStyle w:val="BodyText"/>
        <w:spacing w:before="2"/>
        <w:rPr>
          <w:sz w:val="29"/>
        </w:rPr>
      </w:pPr>
    </w:p>
    <w:p>
      <w:pPr>
        <w:pStyle w:val="ListParagraph"/>
        <w:numPr>
          <w:ilvl w:val="0"/>
          <w:numId w:val="1"/>
        </w:numPr>
        <w:tabs>
          <w:tab w:pos="610" w:val="left" w:leader="none"/>
          <w:tab w:pos="611" w:val="left" w:leader="none"/>
        </w:tabs>
        <w:spacing w:line="360" w:lineRule="auto" w:before="90" w:after="0"/>
        <w:ind w:left="160" w:right="159" w:firstLine="0"/>
        <w:jc w:val="left"/>
        <w:rPr>
          <w:sz w:val="22"/>
        </w:rPr>
      </w:pPr>
      <w:r>
        <w:rPr>
          <w:sz w:val="22"/>
        </w:rPr>
        <w:t>Except for casual guests, no other persons shall occupy the premises without written consent of the Landlord.</w:t>
      </w:r>
    </w:p>
    <w:p>
      <w:pPr>
        <w:pStyle w:val="ListParagraph"/>
        <w:numPr>
          <w:ilvl w:val="0"/>
          <w:numId w:val="1"/>
        </w:numPr>
        <w:tabs>
          <w:tab w:pos="610" w:val="left" w:leader="none"/>
          <w:tab w:pos="611" w:val="left" w:leader="none"/>
          <w:tab w:pos="1060" w:val="left" w:leader="none"/>
        </w:tabs>
        <w:spacing w:line="240" w:lineRule="auto" w:before="203" w:after="0"/>
        <w:ind w:left="610" w:right="0" w:hanging="450"/>
        <w:jc w:val="left"/>
        <w:rPr>
          <w:sz w:val="22"/>
        </w:rPr>
      </w:pPr>
      <w:r>
        <w:rPr>
          <w:sz w:val="22"/>
        </w:rPr>
        <w:t>(a)</w:t>
        <w:tab/>
        <w:t>Utilities will be paid by the parties as indicated</w:t>
      </w:r>
      <w:r>
        <w:rPr>
          <w:spacing w:val="-17"/>
          <w:sz w:val="22"/>
        </w:rPr>
        <w:t> </w:t>
      </w:r>
      <w:r>
        <w:rPr>
          <w:sz w:val="22"/>
        </w:rPr>
        <w:t>below:</w:t>
      </w:r>
    </w:p>
    <w:p>
      <w:pPr>
        <w:pStyle w:val="BodyText"/>
        <w:spacing w:before="10"/>
        <w:rPr>
          <w:sz w:val="11"/>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62"/>
        <w:gridCol w:w="1087"/>
        <w:gridCol w:w="1702"/>
        <w:gridCol w:w="3519"/>
        <w:gridCol w:w="753"/>
      </w:tblGrid>
      <w:tr>
        <w:trPr>
          <w:trHeight w:val="680" w:hRule="atLeast"/>
        </w:trPr>
        <w:tc>
          <w:tcPr>
            <w:tcW w:w="1662" w:type="dxa"/>
          </w:tcPr>
          <w:p>
            <w:pPr>
              <w:pStyle w:val="TableParagraph"/>
              <w:spacing w:before="1"/>
              <w:rPr>
                <w:sz w:val="32"/>
              </w:rPr>
            </w:pPr>
          </w:p>
          <w:p>
            <w:pPr>
              <w:pStyle w:val="TableParagraph"/>
              <w:spacing w:before="0"/>
              <w:ind w:left="50"/>
              <w:rPr>
                <w:sz w:val="22"/>
              </w:rPr>
            </w:pPr>
            <w:r>
              <w:rPr>
                <w:sz w:val="22"/>
              </w:rPr>
              <w:t>Electricity</w:t>
            </w:r>
          </w:p>
        </w:tc>
        <w:tc>
          <w:tcPr>
            <w:tcW w:w="1087" w:type="dxa"/>
          </w:tcPr>
          <w:p>
            <w:pPr>
              <w:pStyle w:val="TableParagraph"/>
              <w:spacing w:line="243" w:lineRule="exact" w:before="0"/>
              <w:ind w:left="96"/>
              <w:jc w:val="center"/>
              <w:rPr>
                <w:sz w:val="22"/>
              </w:rPr>
            </w:pPr>
            <w:r>
              <w:rPr>
                <w:sz w:val="22"/>
              </w:rPr>
              <w:t>Landlord</w:t>
            </w:r>
          </w:p>
          <w:p>
            <w:pPr>
              <w:pStyle w:val="TableParagraph"/>
              <w:tabs>
                <w:tab w:pos="444" w:val="left" w:leader="none"/>
              </w:tabs>
              <w:spacing w:before="126"/>
              <w:ind w:left="84"/>
              <w:jc w:val="center"/>
              <w:rPr>
                <w:sz w:val="22"/>
              </w:rPr>
            </w:pPr>
            <w:r>
              <w:rPr>
                <w:sz w:val="22"/>
              </w:rPr>
              <w:t>[</w:t>
              <w:tab/>
              <w:t>]</w:t>
            </w:r>
          </w:p>
        </w:tc>
        <w:tc>
          <w:tcPr>
            <w:tcW w:w="1702" w:type="dxa"/>
          </w:tcPr>
          <w:p>
            <w:pPr>
              <w:pStyle w:val="TableParagraph"/>
              <w:spacing w:line="243" w:lineRule="exact" w:before="0"/>
              <w:ind w:left="182" w:hanging="92"/>
              <w:rPr>
                <w:sz w:val="22"/>
              </w:rPr>
            </w:pPr>
            <w:r>
              <w:rPr>
                <w:sz w:val="22"/>
              </w:rPr>
              <w:t>Tenant</w:t>
            </w:r>
          </w:p>
          <w:p>
            <w:pPr>
              <w:pStyle w:val="TableParagraph"/>
              <w:tabs>
                <w:tab w:pos="542" w:val="left" w:leader="none"/>
              </w:tabs>
              <w:spacing w:before="126"/>
              <w:ind w:left="182"/>
              <w:rPr>
                <w:sz w:val="22"/>
              </w:rPr>
            </w:pPr>
            <w:r>
              <w:rPr>
                <w:sz w:val="22"/>
              </w:rPr>
              <w:t>[</w:t>
              <w:tab/>
              <w:t>]</w:t>
            </w:r>
          </w:p>
        </w:tc>
        <w:tc>
          <w:tcPr>
            <w:tcW w:w="3519" w:type="dxa"/>
          </w:tcPr>
          <w:p>
            <w:pPr>
              <w:pStyle w:val="TableParagraph"/>
              <w:spacing w:line="243" w:lineRule="exact" w:before="0"/>
              <w:ind w:left="2620"/>
              <w:rPr>
                <w:sz w:val="22"/>
              </w:rPr>
            </w:pPr>
            <w:r>
              <w:rPr>
                <w:sz w:val="22"/>
              </w:rPr>
              <w:t>Landlord</w:t>
            </w:r>
          </w:p>
          <w:p>
            <w:pPr>
              <w:pStyle w:val="TableParagraph"/>
              <w:tabs>
                <w:tab w:pos="2798" w:val="left" w:leader="none"/>
                <w:tab w:pos="3158" w:val="left" w:leader="none"/>
              </w:tabs>
              <w:spacing w:before="126"/>
              <w:ind w:left="1000"/>
              <w:rPr>
                <w:sz w:val="22"/>
              </w:rPr>
            </w:pPr>
            <w:r>
              <w:rPr>
                <w:sz w:val="22"/>
              </w:rPr>
              <w:t>Garbage</w:t>
            </w:r>
            <w:r>
              <w:rPr>
                <w:spacing w:val="-1"/>
                <w:sz w:val="22"/>
              </w:rPr>
              <w:t> </w:t>
            </w:r>
            <w:r>
              <w:rPr>
                <w:sz w:val="22"/>
              </w:rPr>
              <w:t>removal</w:t>
              <w:tab/>
              <w:t>[</w:t>
              <w:tab/>
              <w:t>]</w:t>
            </w:r>
          </w:p>
        </w:tc>
        <w:tc>
          <w:tcPr>
            <w:tcW w:w="753" w:type="dxa"/>
          </w:tcPr>
          <w:p>
            <w:pPr>
              <w:pStyle w:val="TableParagraph"/>
              <w:spacing w:line="243" w:lineRule="exact" w:before="0"/>
              <w:ind w:left="180" w:hanging="89"/>
              <w:rPr>
                <w:sz w:val="22"/>
              </w:rPr>
            </w:pPr>
            <w:r>
              <w:rPr>
                <w:sz w:val="22"/>
              </w:rPr>
              <w:t>Tenant</w:t>
            </w:r>
          </w:p>
          <w:p>
            <w:pPr>
              <w:pStyle w:val="TableParagraph"/>
              <w:tabs>
                <w:tab w:pos="540" w:val="left" w:leader="none"/>
              </w:tabs>
              <w:spacing w:before="126"/>
              <w:ind w:left="180"/>
              <w:rPr>
                <w:sz w:val="22"/>
              </w:rPr>
            </w:pPr>
            <w:r>
              <w:rPr>
                <w:sz w:val="22"/>
              </w:rPr>
              <w:t>[</w:t>
              <w:tab/>
              <w:t>]</w:t>
            </w:r>
          </w:p>
        </w:tc>
      </w:tr>
      <w:tr>
        <w:trPr>
          <w:trHeight w:val="360" w:hRule="atLeast"/>
        </w:trPr>
        <w:tc>
          <w:tcPr>
            <w:tcW w:w="1662" w:type="dxa"/>
          </w:tcPr>
          <w:p>
            <w:pPr>
              <w:pStyle w:val="TableParagraph"/>
              <w:ind w:left="50"/>
              <w:rPr>
                <w:sz w:val="22"/>
              </w:rPr>
            </w:pPr>
            <w:r>
              <w:rPr>
                <w:sz w:val="22"/>
              </w:rPr>
              <w:t>Gas</w:t>
            </w:r>
          </w:p>
        </w:tc>
        <w:tc>
          <w:tcPr>
            <w:tcW w:w="1087" w:type="dxa"/>
          </w:tcPr>
          <w:p>
            <w:pPr>
              <w:pStyle w:val="TableParagraph"/>
              <w:tabs>
                <w:tab w:pos="360" w:val="left" w:leader="none"/>
              </w:tabs>
              <w:ind w:right="284"/>
              <w:jc w:val="right"/>
              <w:rPr>
                <w:sz w:val="22"/>
              </w:rPr>
            </w:pPr>
            <w:r>
              <w:rPr>
                <w:sz w:val="22"/>
              </w:rPr>
              <w:t>[</w:t>
              <w:tab/>
            </w:r>
            <w:r>
              <w:rPr>
                <w:w w:val="95"/>
                <w:sz w:val="22"/>
              </w:rPr>
              <w:t>]</w:t>
            </w:r>
          </w:p>
        </w:tc>
        <w:tc>
          <w:tcPr>
            <w:tcW w:w="1702" w:type="dxa"/>
          </w:tcPr>
          <w:p>
            <w:pPr>
              <w:pStyle w:val="TableParagraph"/>
              <w:tabs>
                <w:tab w:pos="540" w:val="left" w:leader="none"/>
              </w:tabs>
              <w:ind w:left="180"/>
              <w:rPr>
                <w:sz w:val="22"/>
              </w:rPr>
            </w:pPr>
            <w:r>
              <w:rPr>
                <w:sz w:val="22"/>
              </w:rPr>
              <w:t>[</w:t>
              <w:tab/>
              <w:t>]</w:t>
            </w:r>
          </w:p>
        </w:tc>
        <w:tc>
          <w:tcPr>
            <w:tcW w:w="3519" w:type="dxa"/>
          </w:tcPr>
          <w:p>
            <w:pPr>
              <w:pStyle w:val="TableParagraph"/>
              <w:tabs>
                <w:tab w:pos="2797" w:val="left" w:leader="none"/>
                <w:tab w:pos="3158" w:val="left" w:leader="none"/>
              </w:tabs>
              <w:ind w:left="998"/>
              <w:rPr>
                <w:sz w:val="22"/>
              </w:rPr>
            </w:pPr>
            <w:r>
              <w:rPr>
                <w:sz w:val="22"/>
              </w:rPr>
              <w:t>Oil</w:t>
              <w:tab/>
              <w:t>[</w:t>
              <w:tab/>
              <w:t>]</w:t>
            </w:r>
          </w:p>
        </w:tc>
        <w:tc>
          <w:tcPr>
            <w:tcW w:w="753" w:type="dxa"/>
          </w:tcPr>
          <w:p>
            <w:pPr>
              <w:pStyle w:val="TableParagraph"/>
              <w:tabs>
                <w:tab w:pos="360" w:val="left" w:leader="none"/>
              </w:tabs>
              <w:ind w:right="138"/>
              <w:jc w:val="right"/>
              <w:rPr>
                <w:sz w:val="22"/>
              </w:rPr>
            </w:pPr>
            <w:r>
              <w:rPr>
                <w:sz w:val="22"/>
              </w:rPr>
              <w:t>[</w:t>
              <w:tab/>
            </w:r>
            <w:r>
              <w:rPr>
                <w:w w:val="95"/>
                <w:sz w:val="22"/>
              </w:rPr>
              <w:t>]</w:t>
            </w:r>
          </w:p>
        </w:tc>
      </w:tr>
      <w:tr>
        <w:trPr>
          <w:trHeight w:val="360" w:hRule="atLeast"/>
        </w:trPr>
        <w:tc>
          <w:tcPr>
            <w:tcW w:w="1662" w:type="dxa"/>
          </w:tcPr>
          <w:p>
            <w:pPr>
              <w:pStyle w:val="TableParagraph"/>
              <w:spacing w:before="59"/>
              <w:ind w:left="50"/>
              <w:rPr>
                <w:sz w:val="22"/>
              </w:rPr>
            </w:pPr>
            <w:r>
              <w:rPr>
                <w:sz w:val="22"/>
              </w:rPr>
              <w:t>Water</w:t>
            </w:r>
          </w:p>
        </w:tc>
        <w:tc>
          <w:tcPr>
            <w:tcW w:w="1087" w:type="dxa"/>
          </w:tcPr>
          <w:p>
            <w:pPr>
              <w:pStyle w:val="TableParagraph"/>
              <w:tabs>
                <w:tab w:pos="360" w:val="left" w:leader="none"/>
              </w:tabs>
              <w:spacing w:before="59"/>
              <w:ind w:right="282"/>
              <w:jc w:val="right"/>
              <w:rPr>
                <w:sz w:val="22"/>
              </w:rPr>
            </w:pPr>
            <w:r>
              <w:rPr>
                <w:sz w:val="22"/>
              </w:rPr>
              <w:t>[</w:t>
              <w:tab/>
            </w:r>
            <w:r>
              <w:rPr>
                <w:spacing w:val="-1"/>
                <w:sz w:val="22"/>
              </w:rPr>
              <w:t>]</w:t>
            </w:r>
          </w:p>
        </w:tc>
        <w:tc>
          <w:tcPr>
            <w:tcW w:w="1702" w:type="dxa"/>
          </w:tcPr>
          <w:p>
            <w:pPr>
              <w:pStyle w:val="TableParagraph"/>
              <w:tabs>
                <w:tab w:pos="542" w:val="left" w:leader="none"/>
              </w:tabs>
              <w:spacing w:before="59"/>
              <w:ind w:left="182"/>
              <w:rPr>
                <w:sz w:val="22"/>
              </w:rPr>
            </w:pPr>
            <w:r>
              <w:rPr>
                <w:sz w:val="22"/>
              </w:rPr>
              <w:t>[</w:t>
              <w:tab/>
              <w:t>]</w:t>
            </w:r>
          </w:p>
        </w:tc>
        <w:tc>
          <w:tcPr>
            <w:tcW w:w="3519" w:type="dxa"/>
          </w:tcPr>
          <w:p>
            <w:pPr>
              <w:pStyle w:val="TableParagraph"/>
              <w:spacing w:before="59"/>
              <w:ind w:left="1005"/>
              <w:rPr>
                <w:sz w:val="22"/>
              </w:rPr>
            </w:pPr>
            <w:r>
              <w:rPr>
                <w:sz w:val="22"/>
              </w:rPr>
              <w:t>Other(s) (specify):</w:t>
            </w:r>
          </w:p>
        </w:tc>
        <w:tc>
          <w:tcPr>
            <w:tcW w:w="753" w:type="dxa"/>
          </w:tcPr>
          <w:p>
            <w:pPr>
              <w:pStyle w:val="TableParagraph"/>
              <w:spacing w:before="0"/>
              <w:rPr>
                <w:sz w:val="20"/>
              </w:rPr>
            </w:pPr>
          </w:p>
        </w:tc>
      </w:tr>
      <w:tr>
        <w:trPr>
          <w:trHeight w:val="360" w:hRule="atLeast"/>
        </w:trPr>
        <w:tc>
          <w:tcPr>
            <w:tcW w:w="1662" w:type="dxa"/>
          </w:tcPr>
          <w:p>
            <w:pPr>
              <w:pStyle w:val="TableParagraph"/>
              <w:ind w:left="50"/>
              <w:rPr>
                <w:sz w:val="22"/>
              </w:rPr>
            </w:pPr>
            <w:r>
              <w:rPr>
                <w:sz w:val="22"/>
              </w:rPr>
              <w:t>Telephone</w:t>
            </w:r>
          </w:p>
        </w:tc>
        <w:tc>
          <w:tcPr>
            <w:tcW w:w="1087" w:type="dxa"/>
          </w:tcPr>
          <w:p>
            <w:pPr>
              <w:pStyle w:val="TableParagraph"/>
              <w:tabs>
                <w:tab w:pos="359" w:val="left" w:leader="none"/>
              </w:tabs>
              <w:ind w:right="283"/>
              <w:jc w:val="right"/>
              <w:rPr>
                <w:sz w:val="22"/>
              </w:rPr>
            </w:pPr>
            <w:r>
              <w:rPr>
                <w:sz w:val="22"/>
              </w:rPr>
              <w:t>[</w:t>
              <w:tab/>
            </w:r>
            <w:r>
              <w:rPr>
                <w:spacing w:val="-1"/>
                <w:sz w:val="22"/>
              </w:rPr>
              <w:t>]</w:t>
            </w:r>
          </w:p>
        </w:tc>
        <w:tc>
          <w:tcPr>
            <w:tcW w:w="1702" w:type="dxa"/>
          </w:tcPr>
          <w:p>
            <w:pPr>
              <w:pStyle w:val="TableParagraph"/>
              <w:tabs>
                <w:tab w:pos="541" w:val="left" w:leader="none"/>
              </w:tabs>
              <w:ind w:left="181"/>
              <w:rPr>
                <w:sz w:val="22"/>
              </w:rPr>
            </w:pPr>
            <w:r>
              <w:rPr>
                <w:sz w:val="22"/>
              </w:rPr>
              <w:t>[</w:t>
              <w:tab/>
              <w:t>]</w:t>
            </w:r>
          </w:p>
        </w:tc>
        <w:tc>
          <w:tcPr>
            <w:tcW w:w="3519" w:type="dxa"/>
          </w:tcPr>
          <w:p>
            <w:pPr>
              <w:pStyle w:val="TableParagraph"/>
              <w:tabs>
                <w:tab w:pos="2619" w:val="left" w:leader="none"/>
                <w:tab w:pos="3159" w:val="left" w:leader="none"/>
              </w:tabs>
              <w:ind w:left="999"/>
              <w:rPr>
                <w:sz w:val="22"/>
              </w:rPr>
            </w:pPr>
            <w:r>
              <w:rPr>
                <w:w w:val="99"/>
                <w:sz w:val="22"/>
                <w:u w:val="single"/>
              </w:rPr>
              <w:t> </w:t>
            </w:r>
            <w:r>
              <w:rPr>
                <w:sz w:val="22"/>
                <w:u w:val="single"/>
              </w:rPr>
              <w:tab/>
            </w:r>
            <w:r>
              <w:rPr>
                <w:sz w:val="22"/>
              </w:rPr>
              <w:t>  </w:t>
            </w:r>
            <w:r>
              <w:rPr>
                <w:spacing w:val="15"/>
                <w:sz w:val="22"/>
              </w:rPr>
              <w:t> </w:t>
            </w:r>
            <w:r>
              <w:rPr>
                <w:sz w:val="22"/>
              </w:rPr>
              <w:t>[</w:t>
              <w:tab/>
              <w:t>]</w:t>
            </w:r>
          </w:p>
        </w:tc>
        <w:tc>
          <w:tcPr>
            <w:tcW w:w="753" w:type="dxa"/>
          </w:tcPr>
          <w:p>
            <w:pPr>
              <w:pStyle w:val="TableParagraph"/>
              <w:tabs>
                <w:tab w:pos="359" w:val="left" w:leader="none"/>
              </w:tabs>
              <w:ind w:right="137"/>
              <w:jc w:val="right"/>
              <w:rPr>
                <w:sz w:val="22"/>
              </w:rPr>
            </w:pPr>
            <w:r>
              <w:rPr>
                <w:sz w:val="22"/>
              </w:rPr>
              <w:t>[</w:t>
              <w:tab/>
            </w:r>
            <w:r>
              <w:rPr>
                <w:w w:val="95"/>
                <w:sz w:val="22"/>
              </w:rPr>
              <w:t>]</w:t>
            </w:r>
          </w:p>
        </w:tc>
      </w:tr>
      <w:tr>
        <w:trPr>
          <w:trHeight w:val="300" w:hRule="atLeast"/>
        </w:trPr>
        <w:tc>
          <w:tcPr>
            <w:tcW w:w="1662" w:type="dxa"/>
          </w:tcPr>
          <w:p>
            <w:pPr>
              <w:pStyle w:val="TableParagraph"/>
              <w:spacing w:line="233" w:lineRule="exact"/>
              <w:ind w:left="50"/>
              <w:rPr>
                <w:sz w:val="22"/>
              </w:rPr>
            </w:pPr>
            <w:r>
              <w:rPr>
                <w:sz w:val="22"/>
              </w:rPr>
              <w:t>Cable television</w:t>
            </w:r>
          </w:p>
        </w:tc>
        <w:tc>
          <w:tcPr>
            <w:tcW w:w="1087" w:type="dxa"/>
          </w:tcPr>
          <w:p>
            <w:pPr>
              <w:pStyle w:val="TableParagraph"/>
              <w:tabs>
                <w:tab w:pos="359" w:val="left" w:leader="none"/>
              </w:tabs>
              <w:spacing w:line="233" w:lineRule="exact"/>
              <w:ind w:right="283"/>
              <w:jc w:val="right"/>
              <w:rPr>
                <w:sz w:val="22"/>
              </w:rPr>
            </w:pPr>
            <w:r>
              <w:rPr>
                <w:sz w:val="22"/>
              </w:rPr>
              <w:t>[</w:t>
              <w:tab/>
            </w:r>
            <w:r>
              <w:rPr>
                <w:spacing w:val="-1"/>
                <w:sz w:val="22"/>
              </w:rPr>
              <w:t>]</w:t>
            </w:r>
          </w:p>
        </w:tc>
        <w:tc>
          <w:tcPr>
            <w:tcW w:w="1702" w:type="dxa"/>
          </w:tcPr>
          <w:p>
            <w:pPr>
              <w:pStyle w:val="TableParagraph"/>
              <w:tabs>
                <w:tab w:pos="541" w:val="left" w:leader="none"/>
              </w:tabs>
              <w:spacing w:line="233" w:lineRule="exact"/>
              <w:ind w:left="181"/>
              <w:rPr>
                <w:sz w:val="22"/>
              </w:rPr>
            </w:pPr>
            <w:r>
              <w:rPr>
                <w:sz w:val="22"/>
              </w:rPr>
              <w:t>[</w:t>
              <w:tab/>
              <w:t>]</w:t>
            </w:r>
          </w:p>
        </w:tc>
        <w:tc>
          <w:tcPr>
            <w:tcW w:w="3519" w:type="dxa"/>
          </w:tcPr>
          <w:p>
            <w:pPr>
              <w:pStyle w:val="TableParagraph"/>
              <w:tabs>
                <w:tab w:pos="2619" w:val="left" w:leader="none"/>
                <w:tab w:pos="3159" w:val="left" w:leader="none"/>
              </w:tabs>
              <w:spacing w:line="233" w:lineRule="exact"/>
              <w:ind w:left="999"/>
              <w:rPr>
                <w:sz w:val="22"/>
              </w:rPr>
            </w:pPr>
            <w:r>
              <w:rPr>
                <w:w w:val="99"/>
                <w:sz w:val="22"/>
                <w:u w:val="single"/>
              </w:rPr>
              <w:t> </w:t>
            </w:r>
            <w:r>
              <w:rPr>
                <w:sz w:val="22"/>
                <w:u w:val="single"/>
              </w:rPr>
              <w:tab/>
            </w:r>
            <w:r>
              <w:rPr>
                <w:sz w:val="22"/>
              </w:rPr>
              <w:t>  </w:t>
            </w:r>
            <w:r>
              <w:rPr>
                <w:spacing w:val="15"/>
                <w:sz w:val="22"/>
              </w:rPr>
              <w:t> </w:t>
            </w:r>
            <w:r>
              <w:rPr>
                <w:sz w:val="22"/>
              </w:rPr>
              <w:t>[</w:t>
              <w:tab/>
              <w:t>]</w:t>
            </w:r>
          </w:p>
        </w:tc>
        <w:tc>
          <w:tcPr>
            <w:tcW w:w="753" w:type="dxa"/>
          </w:tcPr>
          <w:p>
            <w:pPr>
              <w:pStyle w:val="TableParagraph"/>
              <w:tabs>
                <w:tab w:pos="359" w:val="left" w:leader="none"/>
              </w:tabs>
              <w:spacing w:line="233" w:lineRule="exact"/>
              <w:ind w:right="137"/>
              <w:jc w:val="right"/>
              <w:rPr>
                <w:sz w:val="22"/>
              </w:rPr>
            </w:pPr>
            <w:r>
              <w:rPr>
                <w:sz w:val="22"/>
              </w:rPr>
              <w:t>[</w:t>
              <w:tab/>
            </w:r>
            <w:r>
              <w:rPr>
                <w:w w:val="95"/>
                <w:sz w:val="22"/>
              </w:rPr>
              <w:t>]</w:t>
            </w:r>
          </w:p>
        </w:tc>
      </w:tr>
    </w:tbl>
    <w:p>
      <w:pPr>
        <w:pStyle w:val="BodyText"/>
        <w:spacing w:before="3"/>
        <w:rPr>
          <w:sz w:val="28"/>
        </w:rPr>
      </w:pPr>
    </w:p>
    <w:p>
      <w:pPr>
        <w:pStyle w:val="BodyText"/>
        <w:tabs>
          <w:tab w:pos="7180" w:val="left" w:leader="none"/>
        </w:tabs>
        <w:spacing w:line="360" w:lineRule="auto"/>
        <w:ind w:left="1959" w:right="895" w:hanging="1350"/>
      </w:pPr>
      <w:r>
        <w:rPr/>
        <w:t>(b) Appliances will be supplied and maintained in working order as indicated below: Landlord  </w:t>
      </w:r>
      <w:r>
        <w:rPr>
          <w:spacing w:val="15"/>
        </w:rPr>
        <w:t> </w:t>
      </w:r>
      <w:r>
        <w:rPr/>
        <w:t>Tenant</w:t>
        <w:tab/>
        <w:t>Landlord  </w:t>
      </w:r>
      <w:r>
        <w:rPr>
          <w:spacing w:val="15"/>
        </w:rPr>
        <w:t> </w:t>
      </w:r>
      <w:r>
        <w:rPr/>
        <w:t>Tenant</w:t>
      </w:r>
    </w:p>
    <w:p>
      <w:pPr>
        <w:pStyle w:val="BodyText"/>
        <w:rPr>
          <w:sz w:val="20"/>
        </w:rPr>
      </w:pPr>
    </w:p>
    <w:p>
      <w:pPr>
        <w:pStyle w:val="BodyText"/>
        <w:spacing w:before="3"/>
        <w:rPr>
          <w:sz w:val="14"/>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6"/>
        <w:gridCol w:w="670"/>
        <w:gridCol w:w="450"/>
        <w:gridCol w:w="451"/>
        <w:gridCol w:w="1260"/>
        <w:gridCol w:w="2506"/>
        <w:gridCol w:w="553"/>
        <w:gridCol w:w="450"/>
        <w:gridCol w:w="451"/>
        <w:gridCol w:w="268"/>
      </w:tblGrid>
      <w:tr>
        <w:trPr>
          <w:trHeight w:val="300" w:hRule="atLeast"/>
        </w:trPr>
        <w:tc>
          <w:tcPr>
            <w:tcW w:w="1576" w:type="dxa"/>
          </w:tcPr>
          <w:p>
            <w:pPr>
              <w:pStyle w:val="TableParagraph"/>
              <w:spacing w:line="243" w:lineRule="exact" w:before="0"/>
              <w:ind w:left="50"/>
              <w:rPr>
                <w:sz w:val="22"/>
              </w:rPr>
            </w:pPr>
            <w:r>
              <w:rPr>
                <w:sz w:val="22"/>
              </w:rPr>
              <w:t>Stove</w:t>
            </w:r>
          </w:p>
        </w:tc>
        <w:tc>
          <w:tcPr>
            <w:tcW w:w="670" w:type="dxa"/>
          </w:tcPr>
          <w:p>
            <w:pPr>
              <w:pStyle w:val="TableParagraph"/>
              <w:spacing w:line="243" w:lineRule="exact" w:before="0"/>
              <w:ind w:right="142"/>
              <w:jc w:val="right"/>
              <w:rPr>
                <w:sz w:val="22"/>
              </w:rPr>
            </w:pPr>
            <w:r>
              <w:rPr>
                <w:w w:val="99"/>
                <w:sz w:val="22"/>
              </w:rPr>
              <w:t>[</w:t>
            </w:r>
          </w:p>
        </w:tc>
        <w:tc>
          <w:tcPr>
            <w:tcW w:w="450" w:type="dxa"/>
          </w:tcPr>
          <w:p>
            <w:pPr>
              <w:pStyle w:val="TableParagraph"/>
              <w:spacing w:line="243" w:lineRule="exact" w:before="0"/>
              <w:ind w:left="142"/>
              <w:rPr>
                <w:sz w:val="22"/>
              </w:rPr>
            </w:pPr>
            <w:r>
              <w:rPr>
                <w:w w:val="99"/>
                <w:sz w:val="22"/>
              </w:rPr>
              <w:t>]</w:t>
            </w:r>
          </w:p>
        </w:tc>
        <w:tc>
          <w:tcPr>
            <w:tcW w:w="451" w:type="dxa"/>
          </w:tcPr>
          <w:p>
            <w:pPr>
              <w:pStyle w:val="TableParagraph"/>
              <w:spacing w:line="243" w:lineRule="exact" w:before="0"/>
              <w:ind w:right="143"/>
              <w:jc w:val="right"/>
              <w:rPr>
                <w:sz w:val="22"/>
              </w:rPr>
            </w:pPr>
            <w:r>
              <w:rPr>
                <w:w w:val="99"/>
                <w:sz w:val="22"/>
              </w:rPr>
              <w:t>[</w:t>
            </w:r>
          </w:p>
        </w:tc>
        <w:tc>
          <w:tcPr>
            <w:tcW w:w="1260" w:type="dxa"/>
          </w:tcPr>
          <w:p>
            <w:pPr>
              <w:pStyle w:val="TableParagraph"/>
              <w:spacing w:line="243" w:lineRule="exact" w:before="0"/>
              <w:ind w:left="142"/>
              <w:rPr>
                <w:sz w:val="22"/>
              </w:rPr>
            </w:pPr>
            <w:r>
              <w:rPr>
                <w:w w:val="99"/>
                <w:sz w:val="22"/>
              </w:rPr>
              <w:t>]</w:t>
            </w:r>
          </w:p>
        </w:tc>
        <w:tc>
          <w:tcPr>
            <w:tcW w:w="2506" w:type="dxa"/>
          </w:tcPr>
          <w:p>
            <w:pPr>
              <w:pStyle w:val="TableParagraph"/>
              <w:spacing w:line="243" w:lineRule="exact" w:before="0"/>
              <w:ind w:left="1042"/>
              <w:rPr>
                <w:sz w:val="22"/>
              </w:rPr>
            </w:pPr>
            <w:r>
              <w:rPr>
                <w:sz w:val="22"/>
              </w:rPr>
              <w:t>Furnace</w:t>
            </w:r>
          </w:p>
        </w:tc>
        <w:tc>
          <w:tcPr>
            <w:tcW w:w="553" w:type="dxa"/>
          </w:tcPr>
          <w:p>
            <w:pPr>
              <w:pStyle w:val="TableParagraph"/>
              <w:spacing w:line="243" w:lineRule="exact" w:before="0"/>
              <w:ind w:right="143"/>
              <w:jc w:val="right"/>
              <w:rPr>
                <w:sz w:val="22"/>
              </w:rPr>
            </w:pPr>
            <w:r>
              <w:rPr>
                <w:w w:val="99"/>
                <w:sz w:val="22"/>
              </w:rPr>
              <w:t>[</w:t>
            </w:r>
          </w:p>
        </w:tc>
        <w:tc>
          <w:tcPr>
            <w:tcW w:w="450" w:type="dxa"/>
          </w:tcPr>
          <w:p>
            <w:pPr>
              <w:pStyle w:val="TableParagraph"/>
              <w:spacing w:line="243" w:lineRule="exact" w:before="0"/>
              <w:ind w:left="141"/>
              <w:rPr>
                <w:sz w:val="22"/>
              </w:rPr>
            </w:pPr>
            <w:r>
              <w:rPr>
                <w:w w:val="99"/>
                <w:sz w:val="22"/>
              </w:rPr>
              <w:t>]</w:t>
            </w:r>
          </w:p>
        </w:tc>
        <w:tc>
          <w:tcPr>
            <w:tcW w:w="451" w:type="dxa"/>
          </w:tcPr>
          <w:p>
            <w:pPr>
              <w:pStyle w:val="TableParagraph"/>
              <w:spacing w:line="243" w:lineRule="exact" w:before="0"/>
              <w:ind w:right="143"/>
              <w:jc w:val="right"/>
              <w:rPr>
                <w:sz w:val="22"/>
              </w:rPr>
            </w:pPr>
            <w:r>
              <w:rPr>
                <w:w w:val="99"/>
                <w:sz w:val="22"/>
              </w:rPr>
              <w:t>[</w:t>
            </w:r>
          </w:p>
        </w:tc>
        <w:tc>
          <w:tcPr>
            <w:tcW w:w="268" w:type="dxa"/>
          </w:tcPr>
          <w:p>
            <w:pPr>
              <w:pStyle w:val="TableParagraph"/>
              <w:spacing w:line="243" w:lineRule="exact" w:before="0"/>
              <w:ind w:right="50"/>
              <w:jc w:val="right"/>
              <w:rPr>
                <w:sz w:val="22"/>
              </w:rPr>
            </w:pPr>
            <w:r>
              <w:rPr>
                <w:w w:val="99"/>
                <w:sz w:val="22"/>
              </w:rPr>
              <w:t>]</w:t>
            </w:r>
          </w:p>
        </w:tc>
      </w:tr>
      <w:tr>
        <w:trPr>
          <w:trHeight w:val="360" w:hRule="atLeast"/>
        </w:trPr>
        <w:tc>
          <w:tcPr>
            <w:tcW w:w="1576" w:type="dxa"/>
          </w:tcPr>
          <w:p>
            <w:pPr>
              <w:pStyle w:val="TableParagraph"/>
              <w:ind w:left="50"/>
              <w:rPr>
                <w:sz w:val="22"/>
              </w:rPr>
            </w:pPr>
            <w:r>
              <w:rPr>
                <w:sz w:val="22"/>
              </w:rPr>
              <w:t>Refrigerator</w:t>
            </w:r>
          </w:p>
        </w:tc>
        <w:tc>
          <w:tcPr>
            <w:tcW w:w="670" w:type="dxa"/>
          </w:tcPr>
          <w:p>
            <w:pPr>
              <w:pStyle w:val="TableParagraph"/>
              <w:ind w:right="141"/>
              <w:jc w:val="right"/>
              <w:rPr>
                <w:sz w:val="22"/>
              </w:rPr>
            </w:pPr>
            <w:r>
              <w:rPr>
                <w:w w:val="99"/>
                <w:sz w:val="22"/>
              </w:rPr>
              <w:t>[</w:t>
            </w:r>
          </w:p>
        </w:tc>
        <w:tc>
          <w:tcPr>
            <w:tcW w:w="450" w:type="dxa"/>
          </w:tcPr>
          <w:p>
            <w:pPr>
              <w:pStyle w:val="TableParagraph"/>
              <w:ind w:left="143"/>
              <w:rPr>
                <w:sz w:val="22"/>
              </w:rPr>
            </w:pPr>
            <w:r>
              <w:rPr>
                <w:w w:val="99"/>
                <w:sz w:val="22"/>
              </w:rPr>
              <w:t>]</w:t>
            </w:r>
          </w:p>
        </w:tc>
        <w:tc>
          <w:tcPr>
            <w:tcW w:w="451" w:type="dxa"/>
          </w:tcPr>
          <w:p>
            <w:pPr>
              <w:pStyle w:val="TableParagraph"/>
              <w:ind w:right="141"/>
              <w:jc w:val="right"/>
              <w:rPr>
                <w:sz w:val="22"/>
              </w:rPr>
            </w:pPr>
            <w:r>
              <w:rPr>
                <w:w w:val="99"/>
                <w:sz w:val="22"/>
              </w:rPr>
              <w:t>[</w:t>
            </w:r>
          </w:p>
        </w:tc>
        <w:tc>
          <w:tcPr>
            <w:tcW w:w="1260" w:type="dxa"/>
          </w:tcPr>
          <w:p>
            <w:pPr>
              <w:pStyle w:val="TableParagraph"/>
              <w:ind w:left="143"/>
              <w:rPr>
                <w:sz w:val="22"/>
              </w:rPr>
            </w:pPr>
            <w:r>
              <w:rPr>
                <w:w w:val="99"/>
                <w:sz w:val="22"/>
              </w:rPr>
              <w:t>]</w:t>
            </w:r>
          </w:p>
        </w:tc>
        <w:tc>
          <w:tcPr>
            <w:tcW w:w="2506" w:type="dxa"/>
          </w:tcPr>
          <w:p>
            <w:pPr>
              <w:pStyle w:val="TableParagraph"/>
              <w:ind w:left="1043"/>
              <w:rPr>
                <w:sz w:val="22"/>
              </w:rPr>
            </w:pPr>
            <w:r>
              <w:rPr>
                <w:sz w:val="22"/>
              </w:rPr>
              <w:t>Water heater</w:t>
            </w:r>
          </w:p>
        </w:tc>
        <w:tc>
          <w:tcPr>
            <w:tcW w:w="553" w:type="dxa"/>
          </w:tcPr>
          <w:p>
            <w:pPr>
              <w:pStyle w:val="TableParagraph"/>
              <w:ind w:right="139"/>
              <w:jc w:val="right"/>
              <w:rPr>
                <w:sz w:val="22"/>
              </w:rPr>
            </w:pPr>
            <w:r>
              <w:rPr>
                <w:w w:val="99"/>
                <w:sz w:val="22"/>
              </w:rPr>
              <w:t>[</w:t>
            </w:r>
          </w:p>
        </w:tc>
        <w:tc>
          <w:tcPr>
            <w:tcW w:w="450" w:type="dxa"/>
          </w:tcPr>
          <w:p>
            <w:pPr>
              <w:pStyle w:val="TableParagraph"/>
              <w:ind w:left="145"/>
              <w:rPr>
                <w:sz w:val="22"/>
              </w:rPr>
            </w:pPr>
            <w:r>
              <w:rPr>
                <w:w w:val="99"/>
                <w:sz w:val="22"/>
              </w:rPr>
              <w:t>]</w:t>
            </w:r>
          </w:p>
        </w:tc>
        <w:tc>
          <w:tcPr>
            <w:tcW w:w="451" w:type="dxa"/>
          </w:tcPr>
          <w:p>
            <w:pPr>
              <w:pStyle w:val="TableParagraph"/>
              <w:ind w:right="140"/>
              <w:jc w:val="right"/>
              <w:rPr>
                <w:sz w:val="22"/>
              </w:rPr>
            </w:pPr>
            <w:r>
              <w:rPr>
                <w:w w:val="99"/>
                <w:sz w:val="22"/>
              </w:rPr>
              <w:t>[</w:t>
            </w:r>
          </w:p>
        </w:tc>
        <w:tc>
          <w:tcPr>
            <w:tcW w:w="268" w:type="dxa"/>
          </w:tcPr>
          <w:p>
            <w:pPr>
              <w:pStyle w:val="TableParagraph"/>
              <w:ind w:right="48"/>
              <w:jc w:val="right"/>
              <w:rPr>
                <w:sz w:val="22"/>
              </w:rPr>
            </w:pPr>
            <w:r>
              <w:rPr>
                <w:w w:val="99"/>
                <w:sz w:val="22"/>
              </w:rPr>
              <w:t>]</w:t>
            </w:r>
          </w:p>
        </w:tc>
      </w:tr>
      <w:tr>
        <w:trPr>
          <w:trHeight w:val="360" w:hRule="atLeast"/>
        </w:trPr>
        <w:tc>
          <w:tcPr>
            <w:tcW w:w="1576" w:type="dxa"/>
          </w:tcPr>
          <w:p>
            <w:pPr>
              <w:pStyle w:val="TableParagraph"/>
              <w:ind w:left="50"/>
              <w:rPr>
                <w:sz w:val="22"/>
              </w:rPr>
            </w:pPr>
            <w:r>
              <w:rPr>
                <w:sz w:val="22"/>
              </w:rPr>
              <w:t>Washer</w:t>
            </w:r>
          </w:p>
        </w:tc>
        <w:tc>
          <w:tcPr>
            <w:tcW w:w="670" w:type="dxa"/>
          </w:tcPr>
          <w:p>
            <w:pPr>
              <w:pStyle w:val="TableParagraph"/>
              <w:ind w:right="140"/>
              <w:jc w:val="right"/>
              <w:rPr>
                <w:sz w:val="22"/>
              </w:rPr>
            </w:pPr>
            <w:r>
              <w:rPr>
                <w:w w:val="99"/>
                <w:sz w:val="22"/>
              </w:rPr>
              <w:t>[</w:t>
            </w:r>
          </w:p>
        </w:tc>
        <w:tc>
          <w:tcPr>
            <w:tcW w:w="450" w:type="dxa"/>
          </w:tcPr>
          <w:p>
            <w:pPr>
              <w:pStyle w:val="TableParagraph"/>
              <w:ind w:left="144"/>
              <w:rPr>
                <w:sz w:val="22"/>
              </w:rPr>
            </w:pPr>
            <w:r>
              <w:rPr>
                <w:w w:val="99"/>
                <w:sz w:val="22"/>
              </w:rPr>
              <w:t>]</w:t>
            </w:r>
          </w:p>
        </w:tc>
        <w:tc>
          <w:tcPr>
            <w:tcW w:w="451" w:type="dxa"/>
          </w:tcPr>
          <w:p>
            <w:pPr>
              <w:pStyle w:val="TableParagraph"/>
              <w:ind w:right="140"/>
              <w:jc w:val="right"/>
              <w:rPr>
                <w:sz w:val="22"/>
              </w:rPr>
            </w:pPr>
            <w:r>
              <w:rPr>
                <w:w w:val="99"/>
                <w:sz w:val="22"/>
              </w:rPr>
              <w:t>[</w:t>
            </w:r>
          </w:p>
        </w:tc>
        <w:tc>
          <w:tcPr>
            <w:tcW w:w="1260" w:type="dxa"/>
          </w:tcPr>
          <w:p>
            <w:pPr>
              <w:pStyle w:val="TableParagraph"/>
              <w:ind w:left="144"/>
              <w:rPr>
                <w:sz w:val="22"/>
              </w:rPr>
            </w:pPr>
            <w:r>
              <w:rPr>
                <w:w w:val="99"/>
                <w:sz w:val="22"/>
              </w:rPr>
              <w:t>]</w:t>
            </w:r>
          </w:p>
        </w:tc>
        <w:tc>
          <w:tcPr>
            <w:tcW w:w="2506" w:type="dxa"/>
          </w:tcPr>
          <w:p>
            <w:pPr>
              <w:pStyle w:val="TableParagraph"/>
              <w:ind w:left="1044"/>
              <w:rPr>
                <w:sz w:val="22"/>
              </w:rPr>
            </w:pPr>
            <w:r>
              <w:rPr>
                <w:sz w:val="22"/>
              </w:rPr>
              <w:t>Dishwasher</w:t>
            </w:r>
          </w:p>
        </w:tc>
        <w:tc>
          <w:tcPr>
            <w:tcW w:w="553" w:type="dxa"/>
          </w:tcPr>
          <w:p>
            <w:pPr>
              <w:pStyle w:val="TableParagraph"/>
              <w:ind w:right="140"/>
              <w:jc w:val="right"/>
              <w:rPr>
                <w:sz w:val="22"/>
              </w:rPr>
            </w:pPr>
            <w:r>
              <w:rPr>
                <w:w w:val="99"/>
                <w:sz w:val="22"/>
              </w:rPr>
              <w:t>[</w:t>
            </w:r>
          </w:p>
        </w:tc>
        <w:tc>
          <w:tcPr>
            <w:tcW w:w="450" w:type="dxa"/>
          </w:tcPr>
          <w:p>
            <w:pPr>
              <w:pStyle w:val="TableParagraph"/>
              <w:ind w:left="144"/>
              <w:rPr>
                <w:sz w:val="22"/>
              </w:rPr>
            </w:pPr>
            <w:r>
              <w:rPr>
                <w:w w:val="99"/>
                <w:sz w:val="22"/>
              </w:rPr>
              <w:t>]</w:t>
            </w:r>
          </w:p>
        </w:tc>
        <w:tc>
          <w:tcPr>
            <w:tcW w:w="451" w:type="dxa"/>
          </w:tcPr>
          <w:p>
            <w:pPr>
              <w:pStyle w:val="TableParagraph"/>
              <w:ind w:right="140"/>
              <w:jc w:val="right"/>
              <w:rPr>
                <w:sz w:val="22"/>
              </w:rPr>
            </w:pPr>
            <w:r>
              <w:rPr>
                <w:w w:val="99"/>
                <w:sz w:val="22"/>
              </w:rPr>
              <w:t>[</w:t>
            </w:r>
          </w:p>
        </w:tc>
        <w:tc>
          <w:tcPr>
            <w:tcW w:w="268" w:type="dxa"/>
          </w:tcPr>
          <w:p>
            <w:pPr>
              <w:pStyle w:val="TableParagraph"/>
              <w:ind w:right="48"/>
              <w:jc w:val="right"/>
              <w:rPr>
                <w:sz w:val="22"/>
              </w:rPr>
            </w:pPr>
            <w:r>
              <w:rPr>
                <w:w w:val="99"/>
                <w:sz w:val="22"/>
              </w:rPr>
              <w:t>]</w:t>
            </w:r>
          </w:p>
        </w:tc>
      </w:tr>
      <w:tr>
        <w:trPr>
          <w:trHeight w:val="300" w:hRule="atLeast"/>
        </w:trPr>
        <w:tc>
          <w:tcPr>
            <w:tcW w:w="1576" w:type="dxa"/>
          </w:tcPr>
          <w:p>
            <w:pPr>
              <w:pStyle w:val="TableParagraph"/>
              <w:spacing w:line="233" w:lineRule="exact"/>
              <w:ind w:left="50"/>
              <w:rPr>
                <w:sz w:val="22"/>
              </w:rPr>
            </w:pPr>
            <w:r>
              <w:rPr>
                <w:sz w:val="22"/>
              </w:rPr>
              <w:t>Dryer</w:t>
            </w:r>
          </w:p>
        </w:tc>
        <w:tc>
          <w:tcPr>
            <w:tcW w:w="670" w:type="dxa"/>
          </w:tcPr>
          <w:p>
            <w:pPr>
              <w:pStyle w:val="TableParagraph"/>
              <w:spacing w:line="233" w:lineRule="exact"/>
              <w:ind w:right="140"/>
              <w:jc w:val="right"/>
              <w:rPr>
                <w:sz w:val="22"/>
              </w:rPr>
            </w:pPr>
            <w:r>
              <w:rPr>
                <w:w w:val="99"/>
                <w:sz w:val="22"/>
              </w:rPr>
              <w:t>[</w:t>
            </w:r>
          </w:p>
        </w:tc>
        <w:tc>
          <w:tcPr>
            <w:tcW w:w="450" w:type="dxa"/>
          </w:tcPr>
          <w:p>
            <w:pPr>
              <w:pStyle w:val="TableParagraph"/>
              <w:spacing w:line="233" w:lineRule="exact"/>
              <w:ind w:left="144"/>
              <w:rPr>
                <w:sz w:val="22"/>
              </w:rPr>
            </w:pPr>
            <w:r>
              <w:rPr>
                <w:w w:val="99"/>
                <w:sz w:val="22"/>
              </w:rPr>
              <w:t>]</w:t>
            </w:r>
          </w:p>
        </w:tc>
        <w:tc>
          <w:tcPr>
            <w:tcW w:w="451" w:type="dxa"/>
          </w:tcPr>
          <w:p>
            <w:pPr>
              <w:pStyle w:val="TableParagraph"/>
              <w:spacing w:line="233" w:lineRule="exact"/>
              <w:ind w:right="140"/>
              <w:jc w:val="right"/>
              <w:rPr>
                <w:sz w:val="22"/>
              </w:rPr>
            </w:pPr>
            <w:r>
              <w:rPr>
                <w:w w:val="99"/>
                <w:sz w:val="22"/>
              </w:rPr>
              <w:t>[</w:t>
            </w:r>
          </w:p>
        </w:tc>
        <w:tc>
          <w:tcPr>
            <w:tcW w:w="1260" w:type="dxa"/>
          </w:tcPr>
          <w:p>
            <w:pPr>
              <w:pStyle w:val="TableParagraph"/>
              <w:spacing w:line="233" w:lineRule="exact"/>
              <w:ind w:left="143"/>
              <w:rPr>
                <w:sz w:val="22"/>
              </w:rPr>
            </w:pPr>
            <w:r>
              <w:rPr>
                <w:w w:val="99"/>
                <w:sz w:val="22"/>
              </w:rPr>
              <w:t>]</w:t>
            </w:r>
          </w:p>
        </w:tc>
        <w:tc>
          <w:tcPr>
            <w:tcW w:w="2506" w:type="dxa"/>
          </w:tcPr>
          <w:p>
            <w:pPr>
              <w:pStyle w:val="TableParagraph"/>
              <w:spacing w:before="0"/>
              <w:rPr>
                <w:sz w:val="20"/>
              </w:rPr>
            </w:pPr>
          </w:p>
        </w:tc>
        <w:tc>
          <w:tcPr>
            <w:tcW w:w="553" w:type="dxa"/>
          </w:tcPr>
          <w:p>
            <w:pPr>
              <w:pStyle w:val="TableParagraph"/>
              <w:spacing w:before="0"/>
              <w:rPr>
                <w:sz w:val="20"/>
              </w:rPr>
            </w:pPr>
          </w:p>
        </w:tc>
        <w:tc>
          <w:tcPr>
            <w:tcW w:w="450" w:type="dxa"/>
          </w:tcPr>
          <w:p>
            <w:pPr>
              <w:pStyle w:val="TableParagraph"/>
              <w:spacing w:before="0"/>
              <w:rPr>
                <w:sz w:val="20"/>
              </w:rPr>
            </w:pPr>
          </w:p>
        </w:tc>
        <w:tc>
          <w:tcPr>
            <w:tcW w:w="451" w:type="dxa"/>
          </w:tcPr>
          <w:p>
            <w:pPr>
              <w:pStyle w:val="TableParagraph"/>
              <w:spacing w:before="0"/>
              <w:rPr>
                <w:sz w:val="20"/>
              </w:rPr>
            </w:pPr>
          </w:p>
        </w:tc>
        <w:tc>
          <w:tcPr>
            <w:tcW w:w="268" w:type="dxa"/>
          </w:tcPr>
          <w:p>
            <w:pPr>
              <w:pStyle w:val="TableParagraph"/>
              <w:spacing w:before="0"/>
              <w:rPr>
                <w:sz w:val="20"/>
              </w:rPr>
            </w:pPr>
          </w:p>
        </w:tc>
      </w:tr>
    </w:tbl>
    <w:p>
      <w:pPr>
        <w:pStyle w:val="BodyText"/>
        <w:rPr>
          <w:sz w:val="20"/>
        </w:rPr>
      </w:pPr>
    </w:p>
    <w:p>
      <w:pPr>
        <w:pStyle w:val="BodyText"/>
        <w:rPr>
          <w:sz w:val="20"/>
        </w:rPr>
      </w:pPr>
    </w:p>
    <w:p>
      <w:pPr>
        <w:pStyle w:val="BodyText"/>
        <w:rPr>
          <w:sz w:val="20"/>
        </w:rPr>
      </w:pPr>
    </w:p>
    <w:p>
      <w:pPr>
        <w:pStyle w:val="BodyText"/>
        <w:spacing w:before="9"/>
        <w:rPr>
          <w:sz w:val="18"/>
        </w:rPr>
      </w:pPr>
    </w:p>
    <w:p>
      <w:pPr>
        <w:pStyle w:val="ListParagraph"/>
        <w:numPr>
          <w:ilvl w:val="0"/>
          <w:numId w:val="1"/>
        </w:numPr>
        <w:tabs>
          <w:tab w:pos="610" w:val="left" w:leader="none"/>
          <w:tab w:pos="7607" w:val="left" w:leader="none"/>
        </w:tabs>
        <w:spacing w:line="360" w:lineRule="auto" w:before="0" w:after="0"/>
        <w:ind w:left="159" w:right="157" w:firstLine="0"/>
        <w:jc w:val="both"/>
        <w:rPr>
          <w:sz w:val="22"/>
        </w:rPr>
      </w:pPr>
      <w:r>
        <w:rPr>
          <w:sz w:val="22"/>
        </w:rPr>
        <w:t>The Landlord acknowledges receipt from the Tenant of the sum</w:t>
      </w:r>
      <w:r>
        <w:rPr>
          <w:spacing w:val="30"/>
          <w:sz w:val="22"/>
        </w:rPr>
        <w:t> </w:t>
      </w:r>
      <w:r>
        <w:rPr>
          <w:sz w:val="22"/>
        </w:rPr>
        <w:t>of</w:t>
      </w:r>
      <w:r>
        <w:rPr>
          <w:spacing w:val="2"/>
          <w:sz w:val="22"/>
        </w:rPr>
        <w:t> </w:t>
      </w:r>
      <w:r>
        <w:rPr>
          <w:sz w:val="22"/>
        </w:rPr>
        <w:t>$</w:t>
      </w:r>
      <w:r>
        <w:rPr>
          <w:sz w:val="22"/>
          <w:u w:val="single"/>
        </w:rPr>
        <w:tab/>
      </w:r>
      <w:r>
        <w:rPr>
          <w:sz w:val="22"/>
        </w:rPr>
        <w:t>as prepayment</w:t>
      </w:r>
      <w:r>
        <w:rPr>
          <w:spacing w:val="6"/>
          <w:sz w:val="22"/>
        </w:rPr>
        <w:t> </w:t>
      </w:r>
      <w:r>
        <w:rPr>
          <w:sz w:val="22"/>
        </w:rPr>
        <w:t>of</w:t>
      </w:r>
      <w:r>
        <w:rPr>
          <w:spacing w:val="2"/>
          <w:sz w:val="22"/>
        </w:rPr>
        <w:t> </w:t>
      </w:r>
      <w:r>
        <w:rPr>
          <w:sz w:val="22"/>
        </w:rPr>
        <w:t>the</w:t>
      </w:r>
      <w:r>
        <w:rPr>
          <w:w w:val="99"/>
          <w:sz w:val="22"/>
        </w:rPr>
        <w:t> </w:t>
      </w:r>
      <w:r>
        <w:rPr>
          <w:sz w:val="22"/>
        </w:rPr>
        <w:t>last month’s</w:t>
      </w:r>
      <w:r>
        <w:rPr>
          <w:spacing w:val="-7"/>
          <w:sz w:val="22"/>
        </w:rPr>
        <w:t> </w:t>
      </w:r>
      <w:r>
        <w:rPr>
          <w:sz w:val="22"/>
        </w:rPr>
        <w:t>rent.</w:t>
      </w:r>
    </w:p>
    <w:p>
      <w:pPr>
        <w:pStyle w:val="ListParagraph"/>
        <w:numPr>
          <w:ilvl w:val="0"/>
          <w:numId w:val="1"/>
        </w:numPr>
        <w:tabs>
          <w:tab w:pos="610" w:val="left" w:leader="none"/>
        </w:tabs>
        <w:spacing w:line="360" w:lineRule="auto" w:before="203" w:after="0"/>
        <w:ind w:left="159" w:right="157" w:firstLine="0"/>
        <w:jc w:val="both"/>
        <w:rPr>
          <w:sz w:val="22"/>
        </w:rPr>
      </w:pPr>
      <w:r>
        <w:rPr>
          <w:sz w:val="22"/>
        </w:rPr>
        <w:t>The Landlord shall provide and maintain the premises in a good state of repair and fit for habitation and complying with municipal health, safety, and maintenance</w:t>
      </w:r>
      <w:r>
        <w:rPr>
          <w:spacing w:val="-15"/>
          <w:sz w:val="22"/>
        </w:rPr>
        <w:t> </w:t>
      </w:r>
      <w:r>
        <w:rPr>
          <w:sz w:val="22"/>
        </w:rPr>
        <w:t>standards.</w:t>
      </w:r>
    </w:p>
    <w:p>
      <w:pPr>
        <w:pStyle w:val="ListParagraph"/>
        <w:numPr>
          <w:ilvl w:val="0"/>
          <w:numId w:val="1"/>
        </w:numPr>
        <w:tabs>
          <w:tab w:pos="610" w:val="left" w:leader="none"/>
        </w:tabs>
        <w:spacing w:line="360" w:lineRule="auto" w:before="204" w:after="0"/>
        <w:ind w:left="159" w:right="158" w:firstLine="0"/>
        <w:jc w:val="both"/>
        <w:rPr>
          <w:sz w:val="22"/>
        </w:rPr>
      </w:pPr>
      <w:r>
        <w:rPr>
          <w:sz w:val="22"/>
        </w:rPr>
        <w:t>The Tenant is responsible for ordinary cleanliness of the premises and for the repair of damage caused by the willful or negligent conduct of the Tenant, other occupants of the premises, or persons permitted on the premises by the</w:t>
      </w:r>
      <w:r>
        <w:rPr>
          <w:spacing w:val="-7"/>
          <w:sz w:val="22"/>
        </w:rPr>
        <w:t> </w:t>
      </w:r>
      <w:r>
        <w:rPr>
          <w:sz w:val="22"/>
        </w:rPr>
        <w:t>Tenant.</w:t>
      </w:r>
    </w:p>
    <w:p>
      <w:pPr>
        <w:pStyle w:val="BodyText"/>
        <w:rPr>
          <w:sz w:val="20"/>
        </w:rPr>
      </w:pPr>
    </w:p>
    <w:p>
      <w:pPr>
        <w:pStyle w:val="BodyText"/>
        <w:rPr>
          <w:sz w:val="20"/>
        </w:rPr>
      </w:pPr>
    </w:p>
    <w:p>
      <w:pPr>
        <w:pStyle w:val="BodyText"/>
        <w:rPr>
          <w:sz w:val="20"/>
        </w:rPr>
      </w:pPr>
    </w:p>
    <w:p>
      <w:pPr>
        <w:pStyle w:val="BodyText"/>
        <w:spacing w:before="2"/>
        <w:rPr>
          <w:sz w:val="10"/>
        </w:rPr>
      </w:pPr>
      <w:r>
        <w:rPr/>
        <w:pict>
          <v:line style="position:absolute;mso-position-horizontal-relative:page;mso-position-vertical-relative:paragraph;z-index:1288;mso-wrap-distance-left:0;mso-wrap-distance-right:0" from="71.999496pt,8.057284pt" to="127.051022pt,8.057284pt" stroked="true" strokeweight=".4392pt" strokecolor="#000000">
            <v:stroke dashstyle="solid"/>
            <w10:wrap type="topAndBottom"/>
          </v:line>
        </w:pict>
      </w:r>
      <w:r>
        <w:rPr/>
        <w:pict>
          <v:line style="position:absolute;mso-position-horizontal-relative:page;mso-position-vertical-relative:paragraph;z-index:1312;mso-wrap-distance-left:0;mso-wrap-distance-right:0" from="140.736496pt,8.057284pt" to="190.18932pt,8.057284pt" stroked="true" strokeweight=".4392pt" strokecolor="#000000">
            <v:stroke dashstyle="solid"/>
            <w10:wrap type="topAndBottom"/>
          </v:line>
        </w:pict>
      </w:r>
    </w:p>
    <w:p>
      <w:pPr>
        <w:pStyle w:val="BodyText"/>
        <w:spacing w:line="224" w:lineRule="exact"/>
        <w:ind w:left="159"/>
      </w:pPr>
      <w:r>
        <w:rPr/>
        <w:t>Initialed</w:t>
      </w:r>
    </w:p>
    <w:p>
      <w:pPr>
        <w:spacing w:after="0" w:line="224" w:lineRule="exact"/>
        <w:sectPr>
          <w:pgSz w:w="12240" w:h="15840"/>
          <w:pgMar w:top="960" w:bottom="280" w:left="1280" w:right="1280"/>
        </w:sectPr>
      </w:pPr>
    </w:p>
    <w:p>
      <w:pPr>
        <w:pStyle w:val="ListParagraph"/>
        <w:numPr>
          <w:ilvl w:val="0"/>
          <w:numId w:val="1"/>
        </w:numPr>
        <w:tabs>
          <w:tab w:pos="571" w:val="left" w:leader="none"/>
        </w:tabs>
        <w:spacing w:line="360" w:lineRule="auto" w:before="68" w:after="0"/>
        <w:ind w:left="120" w:right="115" w:firstLine="0"/>
        <w:jc w:val="both"/>
        <w:rPr>
          <w:sz w:val="22"/>
        </w:rPr>
      </w:pPr>
      <w:r>
        <w:rPr>
          <w:sz w:val="22"/>
        </w:rPr>
        <w:t>The Landlord may enter the premises following written notice given to the Tenant at least 24 hours’ before the time of entry to carry out repairs or to allow a potential mortgagee, insurer, or purchaser to view the premises. Such notice must specify the reason for entry, the day of entry, and a time between the hours of 8 a.m. and 8 p.m. Notice is not required in cases of emergency or if the Tenant consents to the entry at the time of entry. The Landlord may also enter the premises without written notice to show the unit to prospective tenants after agreement or notice of termination, provided such entry is between the hours of 8 a.m. and 8 p.m. and, before entering, the Landlord makes a reasonable effort to inform the Tenant of the intention to</w:t>
      </w:r>
      <w:r>
        <w:rPr>
          <w:spacing w:val="-9"/>
          <w:sz w:val="22"/>
        </w:rPr>
        <w:t> </w:t>
      </w:r>
      <w:r>
        <w:rPr>
          <w:sz w:val="22"/>
        </w:rPr>
        <w:t>enter.</w:t>
      </w:r>
    </w:p>
    <w:p>
      <w:pPr>
        <w:pStyle w:val="ListParagraph"/>
        <w:numPr>
          <w:ilvl w:val="0"/>
          <w:numId w:val="1"/>
        </w:numPr>
        <w:tabs>
          <w:tab w:pos="570" w:val="left" w:leader="none"/>
        </w:tabs>
        <w:spacing w:line="240" w:lineRule="auto" w:before="203" w:after="0"/>
        <w:ind w:left="569" w:right="0" w:hanging="449"/>
        <w:jc w:val="both"/>
        <w:rPr>
          <w:sz w:val="22"/>
        </w:rPr>
      </w:pPr>
      <w:r>
        <w:rPr>
          <w:sz w:val="22"/>
        </w:rPr>
        <w:t>The Tenant</w:t>
      </w:r>
      <w:r>
        <w:rPr>
          <w:spacing w:val="-3"/>
          <w:sz w:val="22"/>
        </w:rPr>
        <w:t> </w:t>
      </w:r>
      <w:r>
        <w:rPr>
          <w:sz w:val="22"/>
        </w:rPr>
        <w:t>agrees:</w:t>
      </w:r>
    </w:p>
    <w:p>
      <w:pPr>
        <w:pStyle w:val="BodyText"/>
        <w:spacing w:before="7"/>
        <w:rPr>
          <w:sz w:val="19"/>
        </w:rPr>
      </w:pPr>
    </w:p>
    <w:p>
      <w:pPr>
        <w:pStyle w:val="ListParagraph"/>
        <w:numPr>
          <w:ilvl w:val="1"/>
          <w:numId w:val="1"/>
        </w:numPr>
        <w:tabs>
          <w:tab w:pos="1021" w:val="left" w:leader="none"/>
        </w:tabs>
        <w:spacing w:line="360" w:lineRule="auto" w:before="0" w:after="0"/>
        <w:ind w:left="566" w:right="117" w:firstLine="0"/>
        <w:jc w:val="both"/>
        <w:rPr>
          <w:sz w:val="22"/>
        </w:rPr>
      </w:pPr>
      <w:r>
        <w:rPr>
          <w:sz w:val="22"/>
        </w:rPr>
        <w:t>to mow and water the lawn and to keep the lawn, flower beds, and shrubbery in good order and condition, and to keep the sidewalk surrounding the premises free and clear of all obstructions;</w:t>
      </w:r>
      <w:r>
        <w:rPr>
          <w:spacing w:val="-23"/>
          <w:sz w:val="22"/>
        </w:rPr>
        <w:t> </w:t>
      </w:r>
      <w:r>
        <w:rPr>
          <w:sz w:val="22"/>
        </w:rPr>
        <w:t>and</w:t>
      </w:r>
    </w:p>
    <w:p>
      <w:pPr>
        <w:pStyle w:val="ListParagraph"/>
        <w:numPr>
          <w:ilvl w:val="1"/>
          <w:numId w:val="1"/>
        </w:numPr>
        <w:tabs>
          <w:tab w:pos="1020" w:val="left" w:leader="none"/>
        </w:tabs>
        <w:spacing w:line="360" w:lineRule="auto" w:before="104" w:after="0"/>
        <w:ind w:left="566" w:right="117" w:firstLine="0"/>
        <w:jc w:val="both"/>
        <w:rPr>
          <w:sz w:val="22"/>
        </w:rPr>
      </w:pPr>
      <w:r>
        <w:rPr>
          <w:sz w:val="22"/>
        </w:rPr>
        <w:t>to take due precautions against freezing of water or waste pipes and stoppage of the same in  and about the premises. If water or waste pipes become clogged by reason of the Tenant’s neglect or recklessness, the Tenant shall repair the same at his/her own expense as well as pay for all damage caused.</w:t>
      </w:r>
    </w:p>
    <w:p>
      <w:pPr>
        <w:pStyle w:val="ListParagraph"/>
        <w:numPr>
          <w:ilvl w:val="0"/>
          <w:numId w:val="1"/>
        </w:numPr>
        <w:tabs>
          <w:tab w:pos="571" w:val="left" w:leader="none"/>
        </w:tabs>
        <w:spacing w:line="360" w:lineRule="auto" w:before="203" w:after="0"/>
        <w:ind w:left="120" w:right="117" w:firstLine="0"/>
        <w:jc w:val="both"/>
        <w:rPr>
          <w:sz w:val="22"/>
        </w:rPr>
      </w:pPr>
      <w:r>
        <w:rPr>
          <w:sz w:val="22"/>
        </w:rPr>
        <w:t>If, after a notice of termination made in accordance with the Tenant Protection Act, the Tenant remains in possession without the Landlord’s consent, the Landlord may apply to the Ontario Rental Housing Tribunal for an eviction order. The Landlord may also apply for compensation for any damage, and compensation for use and occupation after</w:t>
      </w:r>
      <w:r>
        <w:rPr>
          <w:spacing w:val="-15"/>
          <w:sz w:val="22"/>
        </w:rPr>
        <w:t> </w:t>
      </w:r>
      <w:r>
        <w:rPr>
          <w:sz w:val="22"/>
        </w:rPr>
        <w:t>termination.</w:t>
      </w:r>
    </w:p>
    <w:p>
      <w:pPr>
        <w:pStyle w:val="ListParagraph"/>
        <w:numPr>
          <w:ilvl w:val="0"/>
          <w:numId w:val="1"/>
        </w:numPr>
        <w:tabs>
          <w:tab w:pos="571" w:val="left" w:leader="none"/>
        </w:tabs>
        <w:spacing w:line="240" w:lineRule="auto" w:before="203" w:after="0"/>
        <w:ind w:left="570" w:right="0" w:hanging="450"/>
        <w:jc w:val="both"/>
        <w:rPr>
          <w:sz w:val="22"/>
        </w:rPr>
      </w:pPr>
      <w:r>
        <w:rPr>
          <w:sz w:val="22"/>
        </w:rPr>
        <w:t>The Tenant shall not assign or sublet the premises without the prior written consent of the</w:t>
      </w:r>
      <w:r>
        <w:rPr>
          <w:spacing w:val="-20"/>
          <w:sz w:val="22"/>
        </w:rPr>
        <w:t> </w:t>
      </w:r>
      <w:r>
        <w:rPr>
          <w:sz w:val="22"/>
        </w:rPr>
        <w:t>Landlord.</w:t>
      </w:r>
    </w:p>
    <w:p>
      <w:pPr>
        <w:pStyle w:val="BodyText"/>
        <w:spacing w:before="4"/>
        <w:rPr>
          <w:sz w:val="28"/>
        </w:rPr>
      </w:pPr>
    </w:p>
    <w:p>
      <w:pPr>
        <w:pStyle w:val="ListParagraph"/>
        <w:numPr>
          <w:ilvl w:val="0"/>
          <w:numId w:val="1"/>
        </w:numPr>
        <w:tabs>
          <w:tab w:pos="570" w:val="left" w:leader="none"/>
        </w:tabs>
        <w:spacing w:line="360" w:lineRule="auto" w:before="0" w:after="0"/>
        <w:ind w:left="120" w:right="111" w:firstLine="0"/>
        <w:jc w:val="both"/>
        <w:rPr>
          <w:sz w:val="22"/>
        </w:rPr>
      </w:pPr>
      <w:r>
        <w:rPr>
          <w:sz w:val="22"/>
        </w:rPr>
        <w:t>The Landlord and Tenant acknowledge that the rent will not be raised more often than once every 12 months and that any increase shall be in accordance with the annual provincial guideline unless the parties enter into an agreement for an increase in accordance with the provisions of the Tenant Protection</w:t>
      </w:r>
      <w:r>
        <w:rPr>
          <w:spacing w:val="-16"/>
          <w:sz w:val="22"/>
        </w:rPr>
        <w:t> </w:t>
      </w:r>
      <w:r>
        <w:rPr>
          <w:sz w:val="22"/>
        </w:rPr>
        <w:t>Act.</w:t>
      </w:r>
    </w:p>
    <w:p>
      <w:pPr>
        <w:pStyle w:val="ListParagraph"/>
        <w:numPr>
          <w:ilvl w:val="0"/>
          <w:numId w:val="1"/>
        </w:numPr>
        <w:tabs>
          <w:tab w:pos="571" w:val="left" w:leader="none"/>
        </w:tabs>
        <w:spacing w:line="360" w:lineRule="auto" w:before="204" w:after="0"/>
        <w:ind w:left="120" w:right="115" w:firstLine="0"/>
        <w:jc w:val="both"/>
        <w:rPr>
          <w:sz w:val="22"/>
        </w:rPr>
      </w:pPr>
      <w:r>
        <w:rPr>
          <w:sz w:val="22"/>
        </w:rPr>
        <w:t>If the Tenant wishes to terminate the tenancy at the end of the term, he or she must give notice in writing not less than 60 days prior to the expiration of the term. If no such notice is delivered and no further agreement entered into, the Tenant becomes a monthly tenant. A monthly tenant must give 60 days’ written notice to terminate and a weekly tenant must give 4 weeks’ written</w:t>
      </w:r>
      <w:r>
        <w:rPr>
          <w:spacing w:val="-18"/>
          <w:sz w:val="22"/>
        </w:rPr>
        <w:t> </w:t>
      </w:r>
      <w:r>
        <w:rPr>
          <w:sz w:val="22"/>
        </w:rPr>
        <w:t>notice.</w:t>
      </w:r>
    </w:p>
    <w:p>
      <w:pPr>
        <w:pStyle w:val="ListParagraph"/>
        <w:numPr>
          <w:ilvl w:val="0"/>
          <w:numId w:val="1"/>
        </w:numPr>
        <w:tabs>
          <w:tab w:pos="570" w:val="left" w:leader="none"/>
        </w:tabs>
        <w:spacing w:line="240" w:lineRule="auto" w:before="203" w:after="0"/>
        <w:ind w:left="569" w:right="0" w:hanging="449"/>
        <w:jc w:val="both"/>
        <w:rPr>
          <w:sz w:val="22"/>
        </w:rPr>
      </w:pPr>
      <w:r>
        <w:rPr>
          <w:sz w:val="22"/>
        </w:rPr>
        <w:t>OPTIONAL</w:t>
      </w:r>
      <w:r>
        <w:rPr>
          <w:spacing w:val="-6"/>
          <w:sz w:val="22"/>
        </w:rPr>
        <w:t> </w:t>
      </w:r>
      <w:r>
        <w:rPr>
          <w:sz w:val="22"/>
        </w:rPr>
        <w:t>PROVISIONS</w:t>
      </w:r>
    </w:p>
    <w:p>
      <w:pPr>
        <w:pStyle w:val="BodyText"/>
        <w:spacing w:before="8"/>
        <w:rPr>
          <w:sz w:val="19"/>
        </w:rPr>
      </w:pPr>
    </w:p>
    <w:p>
      <w:pPr>
        <w:pStyle w:val="BodyText"/>
        <w:spacing w:line="360" w:lineRule="auto"/>
        <w:ind w:left="120" w:right="115"/>
        <w:jc w:val="both"/>
      </w:pPr>
      <w:r>
        <w:rPr/>
        <w:t>The following provisions are optional and may be used only if both parties agree. To be binding, the optional provision must be initialled by both parties and must not be inconsistent with the Tenant Protection Act.</w:t>
      </w:r>
    </w:p>
    <w:p>
      <w:pPr>
        <w:pStyle w:val="BodyText"/>
        <w:rPr>
          <w:sz w:val="20"/>
        </w:rPr>
      </w:pPr>
    </w:p>
    <w:p>
      <w:pPr>
        <w:pStyle w:val="BodyText"/>
        <w:spacing w:before="2"/>
        <w:rPr>
          <w:sz w:val="14"/>
        </w:rPr>
      </w:pPr>
      <w:r>
        <w:rPr/>
        <w:pict>
          <v:line style="position:absolute;mso-position-horizontal-relative:page;mso-position-vertical-relative:paragraph;z-index:1336;mso-wrap-distance-left:0;mso-wrap-distance-right:0" from="72pt,10.392423pt" to="117pt,10.392423pt" stroked="true" strokeweight=".54pt" strokecolor="#000000">
            <v:stroke dashstyle="solid"/>
            <w10:wrap type="topAndBottom"/>
          </v:line>
        </w:pict>
      </w:r>
      <w:r>
        <w:rPr/>
        <w:pict>
          <v:line style="position:absolute;mso-position-horizontal-relative:page;mso-position-vertical-relative:paragraph;z-index:1360;mso-wrap-distance-left:0;mso-wrap-distance-right:0" from="135pt,10.392423pt" to="180pt,10.392423pt" stroked="true" strokeweight=".54pt" strokecolor="#000000">
            <v:stroke dashstyle="solid"/>
            <w10:wrap type="topAndBottom"/>
          </v:line>
        </w:pict>
      </w:r>
    </w:p>
    <w:p>
      <w:pPr>
        <w:pStyle w:val="BodyText"/>
        <w:spacing w:line="237" w:lineRule="exact"/>
        <w:ind w:left="119"/>
      </w:pPr>
      <w:r>
        <w:rPr/>
        <w:t>Initialed</w:t>
      </w:r>
    </w:p>
    <w:p>
      <w:pPr>
        <w:spacing w:after="0" w:line="237" w:lineRule="exact"/>
        <w:sectPr>
          <w:pgSz w:w="12240" w:h="15840"/>
          <w:pgMar w:top="760" w:bottom="280" w:left="1320" w:right="1320"/>
        </w:sectPr>
      </w:pPr>
    </w:p>
    <w:p>
      <w:pPr>
        <w:pStyle w:val="ListParagraph"/>
        <w:numPr>
          <w:ilvl w:val="1"/>
          <w:numId w:val="1"/>
        </w:numPr>
        <w:tabs>
          <w:tab w:pos="1847" w:val="left" w:leader="none"/>
        </w:tabs>
        <w:spacing w:line="360" w:lineRule="auto" w:before="78" w:after="0"/>
        <w:ind w:left="1846" w:right="115" w:hanging="450"/>
        <w:jc w:val="both"/>
        <w:rPr>
          <w:sz w:val="22"/>
        </w:rPr>
      </w:pPr>
      <w:r>
        <w:rPr>
          <w:sz w:val="22"/>
        </w:rPr>
        <w:t>The Tenant agrees to notify the Landlord of an intended absence of more than seven days and will permit the Landlord to enter the premises during the absence if reasonably</w:t>
      </w:r>
      <w:r>
        <w:rPr>
          <w:spacing w:val="-3"/>
          <w:sz w:val="22"/>
        </w:rPr>
        <w:t> </w:t>
      </w:r>
      <w:r>
        <w:rPr>
          <w:sz w:val="22"/>
        </w:rPr>
        <w:t>necessary.</w:t>
      </w:r>
    </w:p>
    <w:p>
      <w:pPr>
        <w:pStyle w:val="ListParagraph"/>
        <w:numPr>
          <w:ilvl w:val="1"/>
          <w:numId w:val="1"/>
        </w:numPr>
        <w:tabs>
          <w:tab w:pos="1847" w:val="left" w:leader="none"/>
          <w:tab w:pos="4998" w:val="left" w:leader="none"/>
        </w:tabs>
        <w:spacing w:line="360" w:lineRule="auto" w:before="5" w:after="0"/>
        <w:ind w:left="1846" w:right="117" w:hanging="450"/>
        <w:jc w:val="both"/>
        <w:rPr>
          <w:sz w:val="22"/>
        </w:rPr>
      </w:pPr>
      <w:r>
        <w:rPr>
          <w:sz w:val="22"/>
        </w:rPr>
        <w:t>The Tenant agrees to provide the Landlord with a series of post dated cheques for the term of the lease and any renewal thereof. Should any cheque be dishonored by the Tenant’s bankers for any reason whatsoever, the Tenant agrees to pay an administration fee</w:t>
      </w:r>
      <w:r>
        <w:rPr>
          <w:spacing w:val="-1"/>
          <w:sz w:val="22"/>
        </w:rPr>
        <w:t> </w:t>
      </w:r>
      <w:r>
        <w:rPr>
          <w:sz w:val="22"/>
        </w:rPr>
        <w:t>of</w:t>
      </w:r>
      <w:r>
        <w:rPr>
          <w:spacing w:val="-1"/>
          <w:sz w:val="22"/>
        </w:rPr>
        <w:t> </w:t>
      </w:r>
      <w:r>
        <w:rPr>
          <w:sz w:val="22"/>
        </w:rPr>
        <w:t>$</w:t>
      </w:r>
      <w:r>
        <w:rPr>
          <w:sz w:val="22"/>
          <w:u w:val="single"/>
        </w:rPr>
        <w:tab/>
      </w:r>
      <w:r>
        <w:rPr>
          <w:sz w:val="22"/>
        </w:rPr>
        <w:t>for any such</w:t>
      </w:r>
      <w:r>
        <w:rPr>
          <w:spacing w:val="-1"/>
          <w:sz w:val="22"/>
        </w:rPr>
        <w:t> </w:t>
      </w:r>
      <w:r>
        <w:rPr>
          <w:sz w:val="22"/>
        </w:rPr>
        <w:t>occurrence.</w:t>
      </w:r>
    </w:p>
    <w:p>
      <w:pPr>
        <w:pStyle w:val="ListParagraph"/>
        <w:numPr>
          <w:ilvl w:val="1"/>
          <w:numId w:val="1"/>
        </w:numPr>
        <w:tabs>
          <w:tab w:pos="1847" w:val="left" w:leader="none"/>
        </w:tabs>
        <w:spacing w:line="360" w:lineRule="auto" w:before="5" w:after="0"/>
        <w:ind w:left="1846" w:right="116" w:hanging="450"/>
        <w:jc w:val="both"/>
        <w:rPr>
          <w:sz w:val="22"/>
        </w:rPr>
      </w:pPr>
      <w:r>
        <w:rPr>
          <w:sz w:val="22"/>
        </w:rPr>
        <w:t>The Tenant agrees not to alter, amend or change the décor of the premises without the express written consent of the</w:t>
      </w:r>
      <w:r>
        <w:rPr>
          <w:spacing w:val="-6"/>
          <w:sz w:val="22"/>
        </w:rPr>
        <w:t> </w:t>
      </w:r>
      <w:r>
        <w:rPr>
          <w:sz w:val="22"/>
        </w:rPr>
        <w:t>Landlord.</w:t>
      </w:r>
    </w:p>
    <w:p>
      <w:pPr>
        <w:pStyle w:val="ListParagraph"/>
        <w:numPr>
          <w:ilvl w:val="1"/>
          <w:numId w:val="1"/>
        </w:numPr>
        <w:tabs>
          <w:tab w:pos="1847" w:val="left" w:leader="none"/>
        </w:tabs>
        <w:spacing w:line="360" w:lineRule="auto" w:before="4" w:after="0"/>
        <w:ind w:left="1846" w:right="119" w:hanging="450"/>
        <w:jc w:val="both"/>
        <w:rPr>
          <w:sz w:val="22"/>
        </w:rPr>
      </w:pPr>
      <w:r>
        <w:rPr>
          <w:sz w:val="22"/>
        </w:rPr>
        <w:t>The Tenant agrees not to keep pets on the premises without the  express</w:t>
      </w:r>
      <w:r>
        <w:rPr>
          <w:spacing w:val="16"/>
          <w:sz w:val="22"/>
        </w:rPr>
        <w:t> </w:t>
      </w:r>
      <w:r>
        <w:rPr>
          <w:sz w:val="22"/>
        </w:rPr>
        <w:t>written consent of the</w:t>
      </w:r>
      <w:r>
        <w:rPr>
          <w:spacing w:val="-5"/>
          <w:sz w:val="22"/>
        </w:rPr>
        <w:t> </w:t>
      </w:r>
      <w:r>
        <w:rPr>
          <w:sz w:val="22"/>
        </w:rPr>
        <w:t>Landlord.</w:t>
      </w:r>
    </w:p>
    <w:p>
      <w:pPr>
        <w:pStyle w:val="ListParagraph"/>
        <w:numPr>
          <w:ilvl w:val="1"/>
          <w:numId w:val="1"/>
        </w:numPr>
        <w:tabs>
          <w:tab w:pos="1901" w:val="left" w:leader="none"/>
          <w:tab w:pos="1903" w:val="left" w:leader="none"/>
        </w:tabs>
        <w:spacing w:line="240" w:lineRule="auto" w:before="4" w:after="0"/>
        <w:ind w:left="1902" w:right="0" w:hanging="506"/>
        <w:jc w:val="left"/>
        <w:rPr>
          <w:sz w:val="22"/>
        </w:rPr>
      </w:pPr>
      <w:r>
        <w:rPr>
          <w:sz w:val="22"/>
        </w:rPr>
        <w:t>The Tenant agrees not to affix adhesives to the interior walls or</w:t>
      </w:r>
      <w:r>
        <w:rPr>
          <w:spacing w:val="-10"/>
          <w:sz w:val="22"/>
        </w:rPr>
        <w:t> </w:t>
      </w:r>
      <w:r>
        <w:rPr>
          <w:sz w:val="22"/>
        </w:rPr>
        <w:t>ceilings.</w:t>
      </w:r>
    </w:p>
    <w:p>
      <w:pPr>
        <w:pStyle w:val="ListParagraph"/>
        <w:numPr>
          <w:ilvl w:val="1"/>
          <w:numId w:val="1"/>
        </w:numPr>
        <w:tabs>
          <w:tab w:pos="1847" w:val="left" w:leader="none"/>
        </w:tabs>
        <w:spacing w:line="360" w:lineRule="auto" w:before="127" w:after="0"/>
        <w:ind w:left="1846" w:right="117" w:hanging="450"/>
        <w:jc w:val="both"/>
        <w:rPr>
          <w:sz w:val="22"/>
        </w:rPr>
      </w:pPr>
      <w:r>
        <w:rPr>
          <w:sz w:val="22"/>
        </w:rPr>
        <w:t>The Tenant agrees to notify the Landlord , immediately in writing, of any complaints with the premises that are, or should be,  the responsibility of the Landlord to</w:t>
      </w:r>
      <w:r>
        <w:rPr>
          <w:spacing w:val="-15"/>
          <w:sz w:val="22"/>
        </w:rPr>
        <w:t> </w:t>
      </w:r>
      <w:r>
        <w:rPr>
          <w:sz w:val="22"/>
        </w:rPr>
        <w:t>remedy.</w:t>
      </w:r>
    </w:p>
    <w:p>
      <w:pPr>
        <w:pStyle w:val="ListParagraph"/>
        <w:numPr>
          <w:ilvl w:val="1"/>
          <w:numId w:val="1"/>
        </w:numPr>
        <w:tabs>
          <w:tab w:pos="1847" w:val="left" w:leader="none"/>
        </w:tabs>
        <w:spacing w:line="240" w:lineRule="auto" w:before="4" w:after="0"/>
        <w:ind w:left="1846" w:right="0" w:hanging="450"/>
        <w:jc w:val="left"/>
        <w:rPr>
          <w:sz w:val="22"/>
        </w:rPr>
      </w:pPr>
      <w:r>
        <w:rPr>
          <w:sz w:val="22"/>
        </w:rPr>
        <w:t>The Tenant agrees not to affix satellite television receptacles to the</w:t>
      </w:r>
      <w:r>
        <w:rPr>
          <w:spacing w:val="-14"/>
          <w:sz w:val="22"/>
        </w:rPr>
        <w:t> </w:t>
      </w:r>
      <w:r>
        <w:rPr>
          <w:sz w:val="22"/>
        </w:rPr>
        <w:t>building.</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30"/>
        </w:rPr>
      </w:pPr>
    </w:p>
    <w:p>
      <w:pPr>
        <w:pStyle w:val="BodyText"/>
        <w:spacing w:line="360" w:lineRule="auto" w:before="1"/>
        <w:ind w:left="120" w:right="117"/>
        <w:jc w:val="both"/>
      </w:pPr>
      <w:r>
        <w:rPr/>
        <w:t>THIS DOCUMENT is intended to be a complete record of the rental agreement. Both parties are to have  a complete copy of this agreement. Any agreements and undertakings must be included herein in writing to be</w:t>
      </w:r>
      <w:r>
        <w:rPr>
          <w:spacing w:val="-5"/>
        </w:rPr>
        <w:t> </w:t>
      </w:r>
      <w:r>
        <w:rPr/>
        <w:t>binding.</w:t>
      </w:r>
    </w:p>
    <w:p>
      <w:pPr>
        <w:pStyle w:val="BodyText"/>
        <w:rPr>
          <w:sz w:val="20"/>
        </w:rPr>
      </w:pPr>
    </w:p>
    <w:p>
      <w:pPr>
        <w:pStyle w:val="BodyText"/>
        <w:rPr>
          <w:sz w:val="20"/>
        </w:rPr>
      </w:pPr>
    </w:p>
    <w:p>
      <w:pPr>
        <w:pStyle w:val="BodyText"/>
        <w:spacing w:before="5"/>
        <w:rPr>
          <w:sz w:val="20"/>
        </w:rPr>
      </w:pPr>
      <w:r>
        <w:rPr/>
        <w:pict>
          <v:line style="position:absolute;mso-position-horizontal-relative:page;mso-position-vertical-relative:paragraph;z-index:1384;mso-wrap-distance-left:0;mso-wrap-distance-right:0" from="72pt,13.984288pt" to="274.5pt,13.984288pt" stroked="true" strokeweight=".54pt" strokecolor="#000000">
            <v:stroke dashstyle="solid"/>
            <w10:wrap type="topAndBottom"/>
          </v:line>
        </w:pict>
      </w:r>
      <w:r>
        <w:rPr/>
        <w:pict>
          <v:line style="position:absolute;mso-position-horizontal-relative:page;mso-position-vertical-relative:paragraph;z-index:1408;mso-wrap-distance-left:0;mso-wrap-distance-right:0" from="324pt,13.984288pt" to="540pt,13.984288pt" stroked="true" strokeweight=".54pt" strokecolor="#000000">
            <v:stroke dashstyle="solid"/>
            <w10:wrap type="topAndBottom"/>
          </v:line>
        </w:pict>
      </w:r>
    </w:p>
    <w:p>
      <w:pPr>
        <w:pStyle w:val="BodyText"/>
        <w:spacing w:line="236" w:lineRule="exact"/>
        <w:ind w:left="749"/>
      </w:pPr>
      <w:r>
        <w:rPr/>
        <w:t>Landlord or Landlord’s Agent</w:t>
      </w:r>
    </w:p>
    <w:p>
      <w:pPr>
        <w:pStyle w:val="BodyText"/>
        <w:rPr>
          <w:sz w:val="20"/>
        </w:rPr>
      </w:pPr>
    </w:p>
    <w:p>
      <w:pPr>
        <w:pStyle w:val="BodyText"/>
        <w:rPr>
          <w:sz w:val="20"/>
        </w:rPr>
      </w:pPr>
    </w:p>
    <w:p>
      <w:pPr>
        <w:pStyle w:val="BodyText"/>
        <w:rPr>
          <w:sz w:val="20"/>
        </w:rPr>
      </w:pPr>
    </w:p>
    <w:p>
      <w:pPr>
        <w:pStyle w:val="BodyText"/>
        <w:spacing w:before="5"/>
        <w:rPr>
          <w:sz w:val="11"/>
        </w:rPr>
      </w:pPr>
      <w:r>
        <w:rPr/>
        <w:pict>
          <v:line style="position:absolute;mso-position-horizontal-relative:page;mso-position-vertical-relative:paragraph;z-index:1432;mso-wrap-distance-left:0;mso-wrap-distance-right:0" from="324pt,8.783990pt" to="540pt,8.783990pt" stroked="true" strokeweight=".48pt" strokecolor="#000000">
            <v:stroke dashstyle="solid"/>
            <w10:wrap type="topAndBottom"/>
          </v:line>
        </w:pict>
      </w:r>
    </w:p>
    <w:p>
      <w:pPr>
        <w:pStyle w:val="BodyText"/>
        <w:spacing w:line="237" w:lineRule="exact"/>
        <w:ind w:right="1794"/>
        <w:jc w:val="right"/>
      </w:pPr>
      <w:r>
        <w:rPr/>
        <w:t>Tenant(s)</w:t>
      </w:r>
    </w:p>
    <w:p>
      <w:pPr>
        <w:pStyle w:val="BodyText"/>
        <w:rPr>
          <w:sz w:val="20"/>
        </w:rPr>
      </w:pPr>
    </w:p>
    <w:p>
      <w:pPr>
        <w:pStyle w:val="BodyText"/>
        <w:rPr>
          <w:sz w:val="20"/>
        </w:rPr>
      </w:pPr>
    </w:p>
    <w:p>
      <w:pPr>
        <w:pStyle w:val="BodyText"/>
        <w:rPr>
          <w:sz w:val="20"/>
        </w:rPr>
      </w:pPr>
    </w:p>
    <w:p>
      <w:pPr>
        <w:pStyle w:val="BodyText"/>
        <w:spacing w:before="3"/>
        <w:rPr>
          <w:sz w:val="13"/>
        </w:rPr>
      </w:pPr>
      <w:r>
        <w:rPr/>
        <w:pict>
          <v:line style="position:absolute;mso-position-horizontal-relative:page;mso-position-vertical-relative:paragraph;z-index:1456;mso-wrap-distance-left:0;mso-wrap-distance-right:0" from="72pt,9.893632pt" to="274.5pt,9.893632pt" stroked="true" strokeweight=".54pt" strokecolor="#000000">
            <v:stroke dashstyle="solid"/>
            <w10:wrap type="topAndBottom"/>
          </v:line>
        </w:pict>
      </w:r>
      <w:r>
        <w:rPr/>
        <w:pict>
          <v:line style="position:absolute;mso-position-horizontal-relative:page;mso-position-vertical-relative:paragraph;z-index:1480;mso-wrap-distance-left:0;mso-wrap-distance-right:0" from="324pt,9.893632pt" to="540pt,9.893632pt" stroked="true" strokeweight=".54pt" strokecolor="#000000">
            <v:stroke dashstyle="solid"/>
            <w10:wrap type="topAndBottom"/>
          </v:line>
        </w:pict>
      </w:r>
    </w:p>
    <w:p>
      <w:pPr>
        <w:pStyle w:val="BodyText"/>
        <w:tabs>
          <w:tab w:pos="4800" w:val="left" w:leader="none"/>
        </w:tabs>
        <w:spacing w:line="236" w:lineRule="exact"/>
        <w:ind w:left="120"/>
      </w:pPr>
      <w:r>
        <w:rPr/>
        <w:t>Date</w:t>
        <w:tab/>
        <w:t>Date</w:t>
      </w:r>
    </w:p>
    <w:sectPr>
      <w:pgSz w:w="12240" w:h="15840"/>
      <w:pgMar w:top="10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450"/>
        <w:jc w:val="left"/>
      </w:pPr>
      <w:rPr>
        <w:rFonts w:hint="default" w:ascii="Times New Roman" w:hAnsi="Times New Roman" w:eastAsia="Times New Roman" w:cs="Times New Roman"/>
        <w:w w:val="99"/>
        <w:sz w:val="22"/>
        <w:szCs w:val="22"/>
      </w:rPr>
    </w:lvl>
    <w:lvl w:ilvl="1">
      <w:start w:val="1"/>
      <w:numFmt w:val="lowerLetter"/>
      <w:lvlText w:val="(%2)"/>
      <w:lvlJc w:val="left"/>
      <w:pPr>
        <w:ind w:left="566" w:hanging="455"/>
        <w:jc w:val="left"/>
      </w:pPr>
      <w:rPr>
        <w:rFonts w:hint="default" w:ascii="Times New Roman" w:hAnsi="Times New Roman" w:eastAsia="Times New Roman" w:cs="Times New Roman"/>
        <w:w w:val="99"/>
        <w:sz w:val="22"/>
        <w:szCs w:val="22"/>
      </w:rPr>
    </w:lvl>
    <w:lvl w:ilvl="2">
      <w:start w:val="0"/>
      <w:numFmt w:val="bullet"/>
      <w:lvlText w:val="•"/>
      <w:lvlJc w:val="left"/>
      <w:pPr>
        <w:ind w:left="1840" w:hanging="455"/>
      </w:pPr>
      <w:rPr>
        <w:rFonts w:hint="default"/>
      </w:rPr>
    </w:lvl>
    <w:lvl w:ilvl="3">
      <w:start w:val="0"/>
      <w:numFmt w:val="bullet"/>
      <w:lvlText w:val="•"/>
      <w:lvlJc w:val="left"/>
      <w:pPr>
        <w:ind w:left="1960" w:hanging="455"/>
      </w:pPr>
      <w:rPr>
        <w:rFonts w:hint="default"/>
      </w:rPr>
    </w:lvl>
    <w:lvl w:ilvl="4">
      <w:start w:val="0"/>
      <w:numFmt w:val="bullet"/>
      <w:lvlText w:val="•"/>
      <w:lvlJc w:val="left"/>
      <w:pPr>
        <w:ind w:left="3051" w:hanging="455"/>
      </w:pPr>
      <w:rPr>
        <w:rFonts w:hint="default"/>
      </w:rPr>
    </w:lvl>
    <w:lvl w:ilvl="5">
      <w:start w:val="0"/>
      <w:numFmt w:val="bullet"/>
      <w:lvlText w:val="•"/>
      <w:lvlJc w:val="left"/>
      <w:pPr>
        <w:ind w:left="4142" w:hanging="455"/>
      </w:pPr>
      <w:rPr>
        <w:rFonts w:hint="default"/>
      </w:rPr>
    </w:lvl>
    <w:lvl w:ilvl="6">
      <w:start w:val="0"/>
      <w:numFmt w:val="bullet"/>
      <w:lvlText w:val="•"/>
      <w:lvlJc w:val="left"/>
      <w:pPr>
        <w:ind w:left="5234" w:hanging="455"/>
      </w:pPr>
      <w:rPr>
        <w:rFonts w:hint="default"/>
      </w:rPr>
    </w:lvl>
    <w:lvl w:ilvl="7">
      <w:start w:val="0"/>
      <w:numFmt w:val="bullet"/>
      <w:lvlText w:val="•"/>
      <w:lvlJc w:val="left"/>
      <w:pPr>
        <w:ind w:left="6325" w:hanging="455"/>
      </w:pPr>
      <w:rPr>
        <w:rFonts w:hint="default"/>
      </w:rPr>
    </w:lvl>
    <w:lvl w:ilvl="8">
      <w:start w:val="0"/>
      <w:numFmt w:val="bullet"/>
      <w:lvlText w:val="•"/>
      <w:lvlJc w:val="left"/>
      <w:pPr>
        <w:ind w:left="7417" w:hanging="45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ind w:left="120"/>
      <w:jc w:val="both"/>
    </w:pPr>
    <w:rPr>
      <w:rFonts w:ascii="Times New Roman" w:hAnsi="Times New Roman" w:eastAsia="Times New Roman" w:cs="Times New Roman"/>
    </w:rPr>
  </w:style>
  <w:style w:styleId="TableParagraph" w:type="paragraph">
    <w:name w:val="Table Paragraph"/>
    <w:basedOn w:val="Normal"/>
    <w:uiPriority w:val="1"/>
    <w:qFormat/>
    <w:pPr>
      <w:spacing w:before="5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dc:title>Microsoft Word - Document2</dc:title>
  <dcterms:created xsi:type="dcterms:W3CDTF">2017-06-01T05:47:24Z</dcterms:created>
  <dcterms:modified xsi:type="dcterms:W3CDTF">2017-06-01T05:47:24Z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2009-01-12T00:00:00Z</vt:filetime>
  </property>
  <property fmtid="{D5CDD505-2E9C-101B-9397-08002B2CF9AE}" pid="3" name="Creator">
    <vt:lpwstr>PScript5.dll Version 5.2</vt:lpwstr>
  </property>
  <property fmtid="{D5CDD505-2E9C-101B-9397-08002B2CF9AE}" pid="4" name="LastSaved">
    <vt:filetime>2017-05-31T00:00:00Z</vt:filetime>
  </property>
</Properties>
</file>